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0EC6C">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R4-2521760</w:t>
      </w:r>
      <w:bookmarkStart w:id="9" w:name="_GoBack"/>
      <w:bookmarkEnd w:id="9"/>
      <w:r>
        <w:rPr>
          <w:rFonts w:hint="eastAsia" w:ascii="Arial" w:hAnsi="Arial" w:cs="Arial"/>
          <w:b/>
          <w:sz w:val="24"/>
          <w:szCs w:val="24"/>
        </w:rPr>
        <w:t xml:space="preserve">                        </w:t>
      </w:r>
    </w:p>
    <w:p w14:paraId="40508D4F">
      <w:pPr>
        <w:jc w:val="left"/>
        <w:rPr>
          <w:rFonts w:hint="eastAsia"/>
          <w:b/>
          <w:sz w:val="24"/>
          <w:lang w:val="en-GB" w:eastAsia="en-GB"/>
        </w:rPr>
      </w:pPr>
      <w:r>
        <w:rPr>
          <w:rFonts w:hint="eastAsia" w:ascii="Arial" w:hAnsi="Arial" w:cs="Arial"/>
          <w:b/>
          <w:sz w:val="24"/>
          <w:szCs w:val="24"/>
          <w:lang w:val="en-US" w:eastAsia="zh-CN"/>
        </w:rPr>
        <w:t>Dallas</w:t>
      </w:r>
      <w:r>
        <w:rPr>
          <w:rFonts w:ascii="Arial" w:hAnsi="Arial" w:cs="Arial"/>
          <w:b/>
          <w:sz w:val="24"/>
          <w:szCs w:val="24"/>
          <w:lang w:eastAsia="zh-CN"/>
        </w:rPr>
        <w:t>,</w:t>
      </w:r>
      <w:r>
        <w:rPr>
          <w:rFonts w:hint="eastAsia" w:ascii="Arial" w:hAnsi="Arial" w:cs="Arial"/>
          <w:b/>
          <w:sz w:val="24"/>
          <w:szCs w:val="24"/>
          <w:lang w:val="en-US" w:eastAsia="zh-CN"/>
        </w:rPr>
        <w:t xml:space="preserve"> USA</w:t>
      </w:r>
      <w:r>
        <w:rPr>
          <w:rFonts w:ascii="Arial" w:hAnsi="Arial" w:cs="Arial"/>
          <w:b/>
          <w:sz w:val="24"/>
          <w:szCs w:val="24"/>
          <w:lang w:eastAsia="zh-CN"/>
        </w:rPr>
        <w:t>, 1</w:t>
      </w:r>
      <w:r>
        <w:rPr>
          <w:rFonts w:hint="eastAsia" w:ascii="Arial" w:hAnsi="Arial" w:cs="Arial"/>
          <w:b/>
          <w:sz w:val="24"/>
          <w:szCs w:val="24"/>
          <w:lang w:val="en-US" w:eastAsia="zh-CN"/>
        </w:rPr>
        <w:t>7</w:t>
      </w:r>
      <w:r>
        <w:rPr>
          <w:rFonts w:ascii="Arial" w:hAnsi="Arial" w:cs="Arial"/>
          <w:b/>
          <w:sz w:val="24"/>
          <w:szCs w:val="24"/>
          <w:lang w:eastAsia="zh-CN"/>
        </w:rPr>
        <w:t>-</w:t>
      </w:r>
      <w:r>
        <w:rPr>
          <w:rFonts w:hint="eastAsia" w:ascii="Arial" w:hAnsi="Arial" w:cs="Arial"/>
          <w:b/>
          <w:sz w:val="24"/>
          <w:szCs w:val="24"/>
          <w:lang w:val="en-US" w:eastAsia="zh-CN"/>
        </w:rPr>
        <w:t>21 Nov</w:t>
      </w:r>
      <w:r>
        <w:rPr>
          <w:rFonts w:ascii="Arial" w:hAnsi="Arial" w:cs="Arial"/>
          <w:b/>
          <w:sz w:val="24"/>
          <w:szCs w:val="24"/>
          <w:lang w:eastAsia="zh-CN"/>
        </w:rPr>
        <w:t>, 2025</w:t>
      </w:r>
    </w:p>
    <w:p w14:paraId="40C3A76C">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6.13.2.2</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Discussion on </w:t>
      </w:r>
      <w:r>
        <w:rPr>
          <w:rFonts w:hint="eastAsia" w:ascii="Arial" w:hAnsi="Arial" w:cs="Arial"/>
          <w:b/>
          <w:sz w:val="24"/>
          <w:szCs w:val="24"/>
          <w:lang w:val="en-US" w:eastAsia="zh-CN"/>
        </w:rPr>
        <w:t>conformance testing of the legacy RF requirement for</w:t>
      </w:r>
      <w:r>
        <w:rPr>
          <w:rFonts w:hint="eastAsia" w:ascii="Arial" w:hAnsi="Arial" w:cs="Arial"/>
          <w:b/>
          <w:sz w:val="24"/>
          <w:szCs w:val="24"/>
        </w:rPr>
        <w:t xml:space="preserve">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ED8DFCA">
      <w:pPr>
        <w:tabs>
          <w:tab w:val="left" w:pos="2127"/>
        </w:tabs>
        <w:spacing w:after="0"/>
        <w:rPr>
          <w:rStyle w:val="31"/>
          <w:rFonts w:hint="default"/>
          <w:color w:val="auto"/>
          <w:szCs w:val="21"/>
          <w:shd w:val="clear" w:color="auto" w:fill="FFFFFF"/>
          <w:lang w:val="en-US" w:eastAsia="zh-CN"/>
        </w:rPr>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 xml:space="preserve">s expected to start the RAN4 meeting from April meeting. Since we have already reached good progress on the SBFD BS RF impacts in SI phase and outcome was captured in TR 38.858. In this contribution, we would like to share </w:t>
      </w:r>
      <w:r>
        <w:rPr>
          <w:rStyle w:val="31"/>
          <w:rFonts w:hint="eastAsia"/>
          <w:color w:val="auto"/>
          <w:szCs w:val="21"/>
          <w:shd w:val="clear" w:color="auto" w:fill="FFFFFF"/>
          <w:lang w:val="en-US" w:eastAsia="zh-CN"/>
        </w:rPr>
        <w:t xml:space="preserve">some further views on conformance testing for SBFD BS. </w:t>
      </w: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20"/>
      <w:bookmarkStart w:id="4" w:name="OLE_LINK13"/>
      <w:r>
        <w:rPr>
          <w:rFonts w:hint="eastAsia" w:eastAsia="Times New Roman"/>
        </w:rPr>
        <w:t xml:space="preserve"> </w:t>
      </w:r>
    </w:p>
    <w:bookmarkEnd w:id="1"/>
    <w:bookmarkEnd w:id="2"/>
    <w:bookmarkEnd w:id="3"/>
    <w:bookmarkEnd w:id="4"/>
    <w:p w14:paraId="1B5AC1BC">
      <w:pPr>
        <w:pStyle w:val="37"/>
        <w:spacing w:after="120" w:line="260" w:lineRule="auto"/>
        <w:ind w:firstLine="0" w:firstLineChars="0"/>
        <w:outlineLvl w:val="1"/>
        <w:rPr>
          <w:rFonts w:hint="eastAsia" w:ascii="Arial" w:hAnsi="Arial" w:cs="Arial"/>
          <w:sz w:val="28"/>
          <w:szCs w:val="28"/>
          <w:lang w:val="en-US" w:eastAsia="zh-CN"/>
        </w:rPr>
      </w:pPr>
      <w:r>
        <w:rPr>
          <w:rFonts w:hint="eastAsia" w:ascii="Arial" w:hAnsi="Arial" w:cs="Arial"/>
          <w:sz w:val="28"/>
          <w:szCs w:val="28"/>
          <w:lang w:val="en-US" w:eastAsia="zh-CN"/>
        </w:rPr>
        <w:t>2.1. Test signal and test configuration</w:t>
      </w:r>
    </w:p>
    <w:p w14:paraId="04E68A6E">
      <w:pPr>
        <w:widowControl/>
        <w:jc w:val="both"/>
        <w:rPr>
          <w:rFonts w:hint="default" w:cs="Times New Roman"/>
          <w:kern w:val="2"/>
          <w:sz w:val="21"/>
          <w:szCs w:val="22"/>
          <w:lang w:val="en-US" w:eastAsia="zh-CN" w:bidi="ar"/>
        </w:rPr>
      </w:pPr>
      <w:r>
        <w:rPr>
          <w:rFonts w:hint="eastAsia" w:cs="Times New Roman"/>
          <w:kern w:val="2"/>
          <w:sz w:val="21"/>
          <w:szCs w:val="22"/>
          <w:lang w:val="en-US" w:eastAsia="zh-CN" w:bidi="ar"/>
        </w:rPr>
        <w:t>In the last RAN4 meeting, there were some initial discussions on test signal and test configuration. For test signal for configuration-limited SBFD capable BS, it is understandable to test all declared channel bandwidth to verify the hardware design implementation e.g. front-end filter, etc. For the subcarrier spacing, the proposed value in the square bracket is somehow aligned with NR commercial network and aligned with 6G design. However in the NR specification, we still allow the different sub-carrier spacing for each bandwidth and certain bands. In order to keep the consistency with the existing the NR specification, we propose to keep the same wording for sub-carrier spacing.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B35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19449325">
            <w:pPr>
              <w:rPr>
                <w:b/>
                <w:color w:val="0070C0"/>
                <w:u w:val="single"/>
                <w:lang w:eastAsia="ko-KR"/>
              </w:rPr>
            </w:pPr>
            <w:r>
              <w:rPr>
                <w:b/>
                <w:color w:val="0070C0"/>
                <w:u w:val="single"/>
                <w:lang w:eastAsia="ko-KR"/>
              </w:rPr>
              <w:t xml:space="preserve">Issue 1-1-4: Test signal used to build Test Configurations when testing existing Tx requirements </w:t>
            </w:r>
          </w:p>
          <w:p w14:paraId="76CDC276">
            <w:pPr>
              <w:rPr>
                <w:iCs/>
                <w:lang w:eastAsia="zh-CN"/>
              </w:rPr>
            </w:pPr>
            <w:r>
              <w:rPr>
                <w:iCs/>
                <w:lang w:eastAsia="zh-CN"/>
              </w:rPr>
              <w:t>Agreement:</w:t>
            </w:r>
          </w:p>
          <w:p w14:paraId="4EAA28C5">
            <w:pPr>
              <w:pStyle w:val="37"/>
              <w:numPr>
                <w:ilvl w:val="0"/>
                <w:numId w:val="2"/>
              </w:numPr>
              <w:overflowPunct/>
              <w:autoSpaceDE/>
              <w:autoSpaceDN/>
              <w:adjustRightInd/>
              <w:ind w:firstLineChars="0"/>
              <w:contextualSpacing/>
              <w:textAlignment w:val="auto"/>
              <w:rPr>
                <w:iCs/>
                <w:lang w:eastAsia="zh-CN"/>
              </w:rPr>
            </w:pPr>
            <w:r>
              <w:rPr>
                <w:iCs/>
                <w:lang w:eastAsia="zh-CN"/>
              </w:rPr>
              <w:t>For configuration-limited SBFD-capable BS, Table 1 shall be used. FFS SCS in the table.</w:t>
            </w:r>
          </w:p>
          <w:p w14:paraId="70EAE9CD">
            <w:pPr>
              <w:pStyle w:val="48"/>
              <w:numPr>
                <w:ilvl w:val="0"/>
                <w:numId w:val="2"/>
              </w:numPr>
              <w:spacing w:after="0"/>
              <w:rPr>
                <w:lang w:val="zh-CN"/>
              </w:rPr>
            </w:pPr>
            <w:r>
              <w:rPr>
                <w:lang w:val="en-US"/>
              </w:rPr>
              <w:t>Table 1: Signal to be used to build NR SBFD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276"/>
              <w:gridCol w:w="2036"/>
            </w:tblGrid>
            <w:tr w14:paraId="13D4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gridSpan w:val="2"/>
                  <w:tcBorders>
                    <w:top w:val="single" w:color="auto" w:sz="4" w:space="0"/>
                    <w:left w:val="single" w:color="auto" w:sz="4" w:space="0"/>
                    <w:bottom w:val="single" w:color="auto" w:sz="4" w:space="0"/>
                    <w:right w:val="single" w:color="auto" w:sz="4" w:space="0"/>
                  </w:tcBorders>
                </w:tcPr>
                <w:p w14:paraId="7F184E50">
                  <w:pPr>
                    <w:pStyle w:val="38"/>
                    <w:rPr>
                      <w:lang w:val="en-US"/>
                    </w:rPr>
                  </w:pPr>
                  <w:r>
                    <w:rPr>
                      <w:lang w:val="en-US"/>
                    </w:rPr>
                    <w:t>SBFD BS type</w:t>
                  </w:r>
                </w:p>
              </w:tc>
              <w:tc>
                <w:tcPr>
                  <w:tcW w:w="1276" w:type="dxa"/>
                  <w:tcBorders>
                    <w:top w:val="single" w:color="auto" w:sz="4" w:space="0"/>
                    <w:left w:val="single" w:color="auto" w:sz="4" w:space="0"/>
                    <w:bottom w:val="single" w:color="auto" w:sz="4" w:space="0"/>
                    <w:right w:val="single" w:color="auto" w:sz="4" w:space="0"/>
                  </w:tcBorders>
                </w:tcPr>
                <w:p w14:paraId="6281422E">
                  <w:pPr>
                    <w:pStyle w:val="38"/>
                    <w:rPr>
                      <w:lang w:eastAsia="ja-JP"/>
                    </w:rPr>
                  </w:pPr>
                  <w:r>
                    <w:rPr>
                      <w:lang w:val="en-US" w:eastAsia="ja-JP"/>
                    </w:rPr>
                    <w:t>Configuration-limited</w:t>
                  </w:r>
                </w:p>
              </w:tc>
            </w:tr>
            <w:tr w14:paraId="7A5A8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Merge w:val="restart"/>
                  <w:tcBorders>
                    <w:top w:val="single" w:color="auto" w:sz="4" w:space="0"/>
                    <w:left w:val="single" w:color="auto" w:sz="4" w:space="0"/>
                    <w:bottom w:val="single" w:color="auto" w:sz="4" w:space="0"/>
                    <w:right w:val="single" w:color="auto" w:sz="4" w:space="0"/>
                  </w:tcBorders>
                </w:tcPr>
                <w:p w14:paraId="64E0B210">
                  <w:pPr>
                    <w:pStyle w:val="39"/>
                    <w:rPr>
                      <w:lang w:val="en-US" w:eastAsia="ja-JP"/>
                    </w:rPr>
                  </w:pPr>
                  <w:r>
                    <w:rPr>
                      <w:lang w:val="en-US"/>
                    </w:rPr>
                    <w:t xml:space="preserve">TC signal </w:t>
                  </w:r>
                </w:p>
                <w:p w14:paraId="1B1BF797">
                  <w:pPr>
                    <w:pStyle w:val="39"/>
                    <w:rPr>
                      <w:lang w:val="en-US" w:eastAsia="ja-JP"/>
                    </w:rPr>
                  </w:pPr>
                  <w:r>
                    <w:rPr>
                      <w:lang w:val="en-US"/>
                    </w:rPr>
                    <w:t>characteristics</w:t>
                  </w:r>
                </w:p>
              </w:tc>
              <w:tc>
                <w:tcPr>
                  <w:tcW w:w="1276" w:type="dxa"/>
                  <w:tcBorders>
                    <w:top w:val="single" w:color="auto" w:sz="4" w:space="0"/>
                    <w:left w:val="single" w:color="auto" w:sz="4" w:space="0"/>
                    <w:bottom w:val="single" w:color="auto" w:sz="4" w:space="0"/>
                    <w:right w:val="single" w:color="auto" w:sz="4" w:space="0"/>
                  </w:tcBorders>
                </w:tcPr>
                <w:p w14:paraId="1AF6254A">
                  <w:pPr>
                    <w:pStyle w:val="39"/>
                    <w:rPr>
                      <w:lang w:val="en-US"/>
                    </w:rPr>
                  </w:pPr>
                  <w:r>
                    <w:rPr>
                      <w:lang w:val="en-US"/>
                    </w:rPr>
                    <w:t>BW</w:t>
                  </w:r>
                  <w:r>
                    <w:rPr>
                      <w:vertAlign w:val="subscript"/>
                      <w:lang w:val="en-US"/>
                    </w:rPr>
                    <w:t>channel</w:t>
                  </w:r>
                </w:p>
              </w:tc>
              <w:tc>
                <w:tcPr>
                  <w:tcW w:w="1276" w:type="dxa"/>
                  <w:tcBorders>
                    <w:top w:val="single" w:color="auto" w:sz="4" w:space="0"/>
                    <w:left w:val="single" w:color="auto" w:sz="4" w:space="0"/>
                    <w:bottom w:val="single" w:color="auto" w:sz="4" w:space="0"/>
                    <w:right w:val="single" w:color="auto" w:sz="4" w:space="0"/>
                  </w:tcBorders>
                </w:tcPr>
                <w:p w14:paraId="70013BA8">
                  <w:pPr>
                    <w:pStyle w:val="39"/>
                    <w:rPr>
                      <w:lang w:val="zh-CN"/>
                    </w:rPr>
                  </w:pPr>
                  <w:r>
                    <w:rPr>
                      <w:lang w:val="en-US"/>
                    </w:rPr>
                    <w:t>All declared channel bandwidths</w:t>
                  </w:r>
                </w:p>
              </w:tc>
            </w:tr>
            <w:tr w14:paraId="2E1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14:paraId="7E5CBBD1">
                  <w:pPr>
                    <w:spacing w:after="0"/>
                    <w:rPr>
                      <w:rFonts w:ascii="Arial" w:hAnsi="Arial"/>
                      <w:sz w:val="18"/>
                      <w:lang w:val="en-US" w:eastAsia="ja-JP"/>
                    </w:rPr>
                  </w:pPr>
                </w:p>
              </w:tc>
              <w:tc>
                <w:tcPr>
                  <w:tcW w:w="1276" w:type="dxa"/>
                  <w:tcBorders>
                    <w:top w:val="single" w:color="auto" w:sz="4" w:space="0"/>
                    <w:left w:val="single" w:color="auto" w:sz="4" w:space="0"/>
                    <w:bottom w:val="single" w:color="auto" w:sz="4" w:space="0"/>
                    <w:right w:val="single" w:color="auto" w:sz="4" w:space="0"/>
                  </w:tcBorders>
                </w:tcPr>
                <w:p w14:paraId="469E4506">
                  <w:pPr>
                    <w:pStyle w:val="39"/>
                    <w:rPr>
                      <w:lang w:val="en-US"/>
                    </w:rPr>
                  </w:pPr>
                  <w:r>
                    <w:rPr>
                      <w:lang w:val="en-US"/>
                    </w:rPr>
                    <w:t>Subcarrier spacing</w:t>
                  </w:r>
                </w:p>
              </w:tc>
              <w:tc>
                <w:tcPr>
                  <w:tcW w:w="1276" w:type="dxa"/>
                  <w:tcBorders>
                    <w:top w:val="single" w:color="auto" w:sz="4" w:space="0"/>
                    <w:left w:val="single" w:color="auto" w:sz="4" w:space="0"/>
                    <w:bottom w:val="single" w:color="auto" w:sz="4" w:space="0"/>
                    <w:right w:val="single" w:color="auto" w:sz="4" w:space="0"/>
                  </w:tcBorders>
                </w:tcPr>
                <w:p w14:paraId="40CADA03">
                  <w:pPr>
                    <w:pStyle w:val="39"/>
                    <w:rPr>
                      <w:del w:id="0" w:author="ZTE, Fei Xue" w:date="2025-11-07T15:28:17Z"/>
                      <w:lang w:val="en-US"/>
                    </w:rPr>
                  </w:pPr>
                  <w:ins w:id="1" w:author="ZTE, Fei Xue" w:date="2025-11-07T15:28:17Z">
                    <w:r>
                      <w:rPr/>
                      <w:t>Smallest supported subcarrier spacing</w:t>
                    </w:r>
                  </w:ins>
                  <w:del w:id="2" w:author="ZTE, Fei Xue" w:date="2025-11-07T15:28:17Z">
                    <w:r>
                      <w:rPr>
                        <w:lang w:val="en-US"/>
                      </w:rPr>
                      <w:delText>[30] kHz for FR1</w:delText>
                    </w:r>
                  </w:del>
                </w:p>
                <w:p w14:paraId="411A6EF8">
                  <w:pPr>
                    <w:pStyle w:val="39"/>
                    <w:rPr>
                      <w:lang w:val="en-US"/>
                    </w:rPr>
                  </w:pPr>
                  <w:del w:id="3" w:author="ZTE, Fei Xue" w:date="2025-11-07T15:28:17Z">
                    <w:r>
                      <w:rPr>
                        <w:lang w:val="en-US"/>
                      </w:rPr>
                      <w:delText>[120] kHz for FR2-1</w:delText>
                    </w:r>
                  </w:del>
                </w:p>
              </w:tc>
            </w:tr>
            <w:tr w14:paraId="0EC8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2"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14:paraId="1C53D108">
                  <w:pPr>
                    <w:spacing w:after="0"/>
                    <w:rPr>
                      <w:rFonts w:ascii="Arial" w:hAnsi="Arial"/>
                      <w:sz w:val="18"/>
                      <w:lang w:val="en-US" w:eastAsia="ja-JP"/>
                    </w:rPr>
                  </w:pPr>
                </w:p>
              </w:tc>
              <w:tc>
                <w:tcPr>
                  <w:tcW w:w="1276" w:type="dxa"/>
                  <w:tcBorders>
                    <w:top w:val="single" w:color="auto" w:sz="4" w:space="0"/>
                    <w:left w:val="single" w:color="auto" w:sz="4" w:space="0"/>
                    <w:bottom w:val="single" w:color="auto" w:sz="4" w:space="0"/>
                    <w:right w:val="single" w:color="auto" w:sz="4" w:space="0"/>
                  </w:tcBorders>
                </w:tcPr>
                <w:p w14:paraId="5686EB0F">
                  <w:pPr>
                    <w:pStyle w:val="39"/>
                    <w:rPr>
                      <w:lang w:val="en-US"/>
                    </w:rPr>
                  </w:pPr>
                  <w:r>
                    <w:rPr>
                      <w:lang w:val="en-US"/>
                    </w:rPr>
                    <w:t>Subband configuration</w:t>
                  </w:r>
                </w:p>
              </w:tc>
              <w:tc>
                <w:tcPr>
                  <w:tcW w:w="1276" w:type="dxa"/>
                  <w:tcBorders>
                    <w:top w:val="single" w:color="auto" w:sz="4" w:space="0"/>
                    <w:left w:val="single" w:color="auto" w:sz="4" w:space="0"/>
                    <w:right w:val="single" w:color="auto" w:sz="4" w:space="0"/>
                  </w:tcBorders>
                </w:tcPr>
                <w:p w14:paraId="10F47F69">
                  <w:pPr>
                    <w:spacing w:after="0"/>
                    <w:rPr>
                      <w:lang w:val="en-US" w:eastAsia="ja-JP"/>
                    </w:rPr>
                  </w:pPr>
                  <w:r>
                    <w:rPr>
                      <w:rFonts w:ascii="Arial" w:hAnsi="Arial"/>
                      <w:sz w:val="18"/>
                      <w:lang w:val="en-US" w:eastAsia="ja-JP"/>
                    </w:rPr>
                    <w:t>All declared subband configurations</w:t>
                  </w:r>
                </w:p>
              </w:tc>
            </w:tr>
          </w:tbl>
          <w:p w14:paraId="3FECEC97">
            <w:pPr>
              <w:pStyle w:val="37"/>
              <w:overflowPunct/>
              <w:autoSpaceDE/>
              <w:autoSpaceDN/>
              <w:adjustRightInd/>
              <w:ind w:left="1444" w:firstLine="0" w:firstLineChars="0"/>
              <w:contextualSpacing/>
              <w:textAlignment w:val="auto"/>
              <w:rPr>
                <w:iCs/>
                <w:lang w:eastAsia="zh-CN"/>
              </w:rPr>
            </w:pPr>
          </w:p>
          <w:p w14:paraId="7F3D284E">
            <w:pPr>
              <w:pStyle w:val="37"/>
              <w:numPr>
                <w:ilvl w:val="0"/>
                <w:numId w:val="2"/>
              </w:numPr>
              <w:overflowPunct/>
              <w:autoSpaceDE/>
              <w:autoSpaceDN/>
              <w:adjustRightInd/>
              <w:ind w:firstLineChars="0"/>
              <w:contextualSpacing/>
              <w:textAlignment w:val="auto"/>
              <w:rPr>
                <w:iCs/>
                <w:lang w:eastAsia="zh-CN"/>
              </w:rPr>
            </w:pPr>
            <w:r>
              <w:rPr>
                <w:iCs/>
                <w:lang w:eastAsia="zh-CN"/>
              </w:rPr>
              <w:t>For configuration-flexible SBFD-capable BS, use Table 2 as a starting point. FFS SCS in the table.</w:t>
            </w:r>
          </w:p>
          <w:p w14:paraId="6840352A">
            <w:pPr>
              <w:pStyle w:val="48"/>
              <w:numPr>
                <w:ilvl w:val="0"/>
                <w:numId w:val="2"/>
              </w:numPr>
              <w:spacing w:after="0"/>
              <w:rPr>
                <w:lang w:val="zh-CN"/>
              </w:rPr>
            </w:pPr>
            <w:r>
              <w:rPr>
                <w:lang w:val="en-US"/>
              </w:rPr>
              <w:t>Table 2: Signal to be used to build NR SBFD TCs</w:t>
            </w:r>
          </w:p>
          <w:tbl>
            <w:tblPr>
              <w:tblStyle w:val="26"/>
              <w:tblW w:w="5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1247"/>
              <w:gridCol w:w="1399"/>
              <w:gridCol w:w="1348"/>
            </w:tblGrid>
            <w:tr w14:paraId="657A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gridSpan w:val="2"/>
                  <w:tcBorders>
                    <w:top w:val="single" w:color="auto" w:sz="4" w:space="0"/>
                    <w:left w:val="single" w:color="auto" w:sz="4" w:space="0"/>
                    <w:bottom w:val="single" w:color="auto" w:sz="4" w:space="0"/>
                    <w:right w:val="single" w:color="auto" w:sz="4" w:space="0"/>
                  </w:tcBorders>
                </w:tcPr>
                <w:p w14:paraId="02447DC7">
                  <w:pPr>
                    <w:pStyle w:val="38"/>
                    <w:rPr>
                      <w:lang w:val="en-US"/>
                    </w:rPr>
                  </w:pPr>
                  <w:r>
                    <w:rPr>
                      <w:lang w:val="en-US"/>
                    </w:rPr>
                    <w:t>SBFD BS type</w:t>
                  </w:r>
                </w:p>
              </w:tc>
              <w:tc>
                <w:tcPr>
                  <w:tcW w:w="2552" w:type="dxa"/>
                  <w:gridSpan w:val="2"/>
                  <w:tcBorders>
                    <w:top w:val="single" w:color="auto" w:sz="4" w:space="0"/>
                    <w:left w:val="single" w:color="auto" w:sz="4" w:space="0"/>
                    <w:bottom w:val="single" w:color="auto" w:sz="4" w:space="0"/>
                    <w:right w:val="single" w:color="auto" w:sz="4" w:space="0"/>
                  </w:tcBorders>
                </w:tcPr>
                <w:p w14:paraId="1899F5E4">
                  <w:pPr>
                    <w:pStyle w:val="38"/>
                    <w:rPr>
                      <w:lang w:val="en-US" w:eastAsia="ja-JP"/>
                    </w:rPr>
                  </w:pPr>
                  <w:r>
                    <w:rPr>
                      <w:lang w:val="en-US" w:eastAsia="ja-JP"/>
                    </w:rPr>
                    <w:t>Configuration-flexible</w:t>
                  </w:r>
                </w:p>
              </w:tc>
            </w:tr>
            <w:tr w14:paraId="4CC9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Merge w:val="restart"/>
                  <w:tcBorders>
                    <w:top w:val="single" w:color="auto" w:sz="4" w:space="0"/>
                    <w:left w:val="single" w:color="auto" w:sz="4" w:space="0"/>
                    <w:bottom w:val="single" w:color="auto" w:sz="4" w:space="0"/>
                    <w:right w:val="single" w:color="auto" w:sz="4" w:space="0"/>
                  </w:tcBorders>
                </w:tcPr>
                <w:p w14:paraId="3614D92B">
                  <w:pPr>
                    <w:pStyle w:val="39"/>
                    <w:rPr>
                      <w:lang w:val="en-US" w:eastAsia="ja-JP"/>
                    </w:rPr>
                  </w:pPr>
                  <w:r>
                    <w:rPr>
                      <w:lang w:val="en-US"/>
                    </w:rPr>
                    <w:t xml:space="preserve">TC signal </w:t>
                  </w:r>
                </w:p>
                <w:p w14:paraId="58DC0902">
                  <w:pPr>
                    <w:pStyle w:val="39"/>
                    <w:rPr>
                      <w:lang w:val="en-US" w:eastAsia="ja-JP"/>
                    </w:rPr>
                  </w:pPr>
                  <w:r>
                    <w:rPr>
                      <w:lang w:val="en-US"/>
                    </w:rPr>
                    <w:t>characteristics</w:t>
                  </w:r>
                </w:p>
              </w:tc>
              <w:tc>
                <w:tcPr>
                  <w:tcW w:w="1276" w:type="dxa"/>
                  <w:tcBorders>
                    <w:top w:val="single" w:color="auto" w:sz="4" w:space="0"/>
                    <w:left w:val="single" w:color="auto" w:sz="4" w:space="0"/>
                    <w:bottom w:val="single" w:color="auto" w:sz="4" w:space="0"/>
                    <w:right w:val="single" w:color="auto" w:sz="4" w:space="0"/>
                  </w:tcBorders>
                </w:tcPr>
                <w:p w14:paraId="0C526906">
                  <w:pPr>
                    <w:pStyle w:val="39"/>
                    <w:rPr>
                      <w:lang w:val="en-US"/>
                    </w:rPr>
                  </w:pPr>
                  <w:r>
                    <w:rPr>
                      <w:lang w:val="en-US"/>
                    </w:rPr>
                    <w:t>BW</w:t>
                  </w:r>
                  <w:r>
                    <w:rPr>
                      <w:vertAlign w:val="subscript"/>
                      <w:lang w:val="en-US"/>
                    </w:rPr>
                    <w:t>channel</w:t>
                  </w:r>
                </w:p>
              </w:tc>
              <w:tc>
                <w:tcPr>
                  <w:tcW w:w="2552" w:type="dxa"/>
                  <w:gridSpan w:val="2"/>
                  <w:tcBorders>
                    <w:top w:val="single" w:color="auto" w:sz="4" w:space="0"/>
                    <w:left w:val="single" w:color="auto" w:sz="4" w:space="0"/>
                    <w:bottom w:val="single" w:color="auto" w:sz="4" w:space="0"/>
                    <w:right w:val="single" w:color="auto" w:sz="4" w:space="0"/>
                  </w:tcBorders>
                </w:tcPr>
                <w:p w14:paraId="5093AFBE">
                  <w:pPr>
                    <w:pStyle w:val="39"/>
                    <w:rPr>
                      <w:rFonts w:hint="default" w:eastAsia="宋体"/>
                      <w:lang w:val="en-US" w:eastAsia="zh-CN"/>
                    </w:rPr>
                  </w:pPr>
                  <w:r>
                    <w:rPr>
                      <w:rFonts w:hint="default"/>
                      <w:highlight w:val="yellow"/>
                      <w:lang w:val="en-US"/>
                    </w:rPr>
                    <w:t>All declared channel bandwidths</w:t>
                  </w:r>
                </w:p>
              </w:tc>
            </w:tr>
            <w:tr w14:paraId="4396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14:paraId="7C32F689">
                  <w:pPr>
                    <w:spacing w:after="0"/>
                    <w:rPr>
                      <w:rFonts w:ascii="Arial" w:hAnsi="Arial"/>
                      <w:sz w:val="18"/>
                      <w:lang w:val="en-US" w:eastAsia="ja-JP"/>
                    </w:rPr>
                  </w:pPr>
                </w:p>
              </w:tc>
              <w:tc>
                <w:tcPr>
                  <w:tcW w:w="1276" w:type="dxa"/>
                  <w:tcBorders>
                    <w:top w:val="single" w:color="auto" w:sz="4" w:space="0"/>
                    <w:left w:val="single" w:color="auto" w:sz="4" w:space="0"/>
                    <w:bottom w:val="single" w:color="auto" w:sz="4" w:space="0"/>
                    <w:right w:val="single" w:color="auto" w:sz="4" w:space="0"/>
                  </w:tcBorders>
                </w:tcPr>
                <w:p w14:paraId="4A28DC88">
                  <w:pPr>
                    <w:pStyle w:val="39"/>
                    <w:rPr>
                      <w:lang w:val="en-US"/>
                    </w:rPr>
                  </w:pPr>
                  <w:r>
                    <w:rPr>
                      <w:lang w:val="en-US"/>
                    </w:rPr>
                    <w:t>Subcarrier spacing</w:t>
                  </w:r>
                </w:p>
              </w:tc>
              <w:tc>
                <w:tcPr>
                  <w:tcW w:w="2552" w:type="dxa"/>
                  <w:gridSpan w:val="2"/>
                  <w:tcBorders>
                    <w:top w:val="single" w:color="auto" w:sz="4" w:space="0"/>
                    <w:left w:val="single" w:color="auto" w:sz="4" w:space="0"/>
                    <w:bottom w:val="single" w:color="auto" w:sz="4" w:space="0"/>
                    <w:right w:val="single" w:color="auto" w:sz="4" w:space="0"/>
                  </w:tcBorders>
                </w:tcPr>
                <w:p w14:paraId="1CA12380">
                  <w:pPr>
                    <w:pStyle w:val="39"/>
                    <w:rPr>
                      <w:del w:id="4" w:author="ZTE, Fei Xue" w:date="2025-11-07T15:28:22Z"/>
                      <w:lang w:val="en-US"/>
                    </w:rPr>
                  </w:pPr>
                  <w:ins w:id="5" w:author="ZTE, Fei Xue" w:date="2025-11-07T15:28:22Z">
                    <w:r>
                      <w:rPr/>
                      <w:t>Smallest supported subcarrier spacing</w:t>
                    </w:r>
                  </w:ins>
                  <w:del w:id="6" w:author="ZTE, Fei Xue" w:date="2025-11-07T15:28:22Z">
                    <w:r>
                      <w:rPr>
                        <w:lang w:val="en-US"/>
                      </w:rPr>
                      <w:delText>[30] kHz for FR1</w:delText>
                    </w:r>
                  </w:del>
                </w:p>
                <w:p w14:paraId="6CDBB406">
                  <w:pPr>
                    <w:pStyle w:val="39"/>
                    <w:rPr>
                      <w:lang w:val="en-US"/>
                    </w:rPr>
                  </w:pPr>
                  <w:del w:id="7" w:author="ZTE, Fei Xue" w:date="2025-11-07T15:28:22Z">
                    <w:r>
                      <w:rPr>
                        <w:lang w:val="en-US"/>
                      </w:rPr>
                      <w:delText>[120] kHz for FR2-1</w:delText>
                    </w:r>
                  </w:del>
                </w:p>
              </w:tc>
            </w:tr>
            <w:tr w14:paraId="5EE5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14:paraId="74018DC4">
                  <w:pPr>
                    <w:spacing w:after="0"/>
                    <w:rPr>
                      <w:rFonts w:ascii="Arial" w:hAnsi="Arial"/>
                      <w:sz w:val="18"/>
                      <w:lang w:val="en-US" w:eastAsia="ja-JP"/>
                    </w:rPr>
                  </w:pPr>
                </w:p>
              </w:tc>
              <w:tc>
                <w:tcPr>
                  <w:tcW w:w="1276" w:type="dxa"/>
                  <w:vMerge w:val="restart"/>
                  <w:tcBorders>
                    <w:top w:val="single" w:color="auto" w:sz="4" w:space="0"/>
                    <w:left w:val="single" w:color="auto" w:sz="4" w:space="0"/>
                    <w:bottom w:val="single" w:color="auto" w:sz="4" w:space="0"/>
                    <w:right w:val="single" w:color="auto" w:sz="4" w:space="0"/>
                  </w:tcBorders>
                </w:tcPr>
                <w:p w14:paraId="7AA8818D">
                  <w:pPr>
                    <w:pStyle w:val="39"/>
                    <w:rPr>
                      <w:lang w:val="en-US"/>
                    </w:rPr>
                  </w:pPr>
                  <w:r>
                    <w:rPr>
                      <w:lang w:val="en-US"/>
                    </w:rPr>
                    <w:t>Subband configuration</w:t>
                  </w:r>
                </w:p>
              </w:tc>
              <w:tc>
                <w:tcPr>
                  <w:tcW w:w="1276" w:type="dxa"/>
                  <w:tcBorders>
                    <w:top w:val="single" w:color="auto" w:sz="4" w:space="0"/>
                    <w:left w:val="single" w:color="auto" w:sz="4" w:space="0"/>
                    <w:bottom w:val="single" w:color="auto" w:sz="4" w:space="0"/>
                    <w:right w:val="single" w:color="auto" w:sz="4" w:space="0"/>
                  </w:tcBorders>
                </w:tcPr>
                <w:p w14:paraId="2D7EE70C">
                  <w:pPr>
                    <w:spacing w:after="120"/>
                    <w:jc w:val="center"/>
                  </w:pPr>
                  <w:r>
                    <w:t>DUD</w:t>
                  </w:r>
                </w:p>
              </w:tc>
              <w:tc>
                <w:tcPr>
                  <w:tcW w:w="1276" w:type="dxa"/>
                  <w:tcBorders>
                    <w:top w:val="single" w:color="auto" w:sz="4" w:space="0"/>
                    <w:left w:val="single" w:color="auto" w:sz="4" w:space="0"/>
                    <w:bottom w:val="single" w:color="auto" w:sz="4" w:space="0"/>
                    <w:right w:val="single" w:color="auto" w:sz="4" w:space="0"/>
                  </w:tcBorders>
                </w:tcPr>
                <w:p w14:paraId="787295B1">
                  <w:pPr>
                    <w:spacing w:after="120"/>
                    <w:jc w:val="center"/>
                  </w:pPr>
                  <w:r>
                    <w:rPr>
                      <w:lang w:val="en-US" w:eastAsia="ja-JP"/>
                    </w:rPr>
                    <w:t>DU/UD</w:t>
                  </w:r>
                </w:p>
              </w:tc>
            </w:tr>
            <w:tr w14:paraId="2E6D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jc w:val="center"/>
              </w:trPr>
              <w:tc>
                <w:tcPr>
                  <w:tcW w:w="1413" w:type="dxa"/>
                  <w:vMerge w:val="continue"/>
                  <w:tcBorders>
                    <w:top w:val="single" w:color="auto" w:sz="4" w:space="0"/>
                    <w:left w:val="single" w:color="auto" w:sz="4" w:space="0"/>
                    <w:bottom w:val="single" w:color="auto" w:sz="4" w:space="0"/>
                    <w:right w:val="single" w:color="auto" w:sz="4" w:space="0"/>
                  </w:tcBorders>
                  <w:vAlign w:val="center"/>
                </w:tcPr>
                <w:p w14:paraId="29890682">
                  <w:pPr>
                    <w:spacing w:after="0"/>
                    <w:rPr>
                      <w:rFonts w:ascii="Arial" w:hAnsi="Arial"/>
                      <w:sz w:val="18"/>
                      <w:lang w:val="en-US" w:eastAsia="ja-JP"/>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8CB7582">
                  <w:pPr>
                    <w:spacing w:after="0"/>
                    <w:rPr>
                      <w:rFonts w:ascii="Arial" w:hAnsi="Arial"/>
                      <w:sz w:val="18"/>
                      <w:lang w:val="en-US"/>
                    </w:rPr>
                  </w:pPr>
                </w:p>
              </w:tc>
              <w:tc>
                <w:tcPr>
                  <w:tcW w:w="1276" w:type="dxa"/>
                  <w:tcBorders>
                    <w:top w:val="single" w:color="auto" w:sz="4" w:space="0"/>
                    <w:left w:val="single" w:color="auto" w:sz="4" w:space="0"/>
                    <w:bottom w:val="single" w:color="auto" w:sz="4" w:space="0"/>
                    <w:right w:val="single" w:color="auto" w:sz="4" w:space="0"/>
                  </w:tcBorders>
                </w:tcPr>
                <w:p w14:paraId="0067AC43">
                  <w:pPr>
                    <w:spacing w:after="120"/>
                  </w:pPr>
                  <w:r>
                    <w:t>- The configuration with the narrowest UL subband size, and the largest N</w:t>
                  </w:r>
                  <w:r>
                    <w:rPr>
                      <w:vertAlign w:val="subscript"/>
                    </w:rPr>
                    <w:t>RB,SBFD,DL,1/2</w:t>
                  </w:r>
                  <w:r>
                    <w:t>.</w:t>
                  </w:r>
                </w:p>
                <w:p w14:paraId="24482403">
                  <w:pPr>
                    <w:spacing w:after="120"/>
                  </w:pPr>
                  <w:r>
                    <w:t>- The configuration with the widese UL subband size, and the largest N</w:t>
                  </w:r>
                  <w:r>
                    <w:rPr>
                      <w:vertAlign w:val="subscript"/>
                    </w:rPr>
                    <w:t>RB,SBFD,DL,1/2</w:t>
                  </w:r>
                  <w:r>
                    <w:t>.</w:t>
                  </w:r>
                </w:p>
              </w:tc>
              <w:tc>
                <w:tcPr>
                  <w:tcW w:w="1276" w:type="dxa"/>
                  <w:tcBorders>
                    <w:top w:val="single" w:color="auto" w:sz="4" w:space="0"/>
                    <w:left w:val="single" w:color="auto" w:sz="4" w:space="0"/>
                    <w:bottom w:val="single" w:color="auto" w:sz="4" w:space="0"/>
                    <w:right w:val="single" w:color="auto" w:sz="4" w:space="0"/>
                  </w:tcBorders>
                </w:tcPr>
                <w:p w14:paraId="7E9A5E3B">
                  <w:pPr>
                    <w:spacing w:after="120"/>
                  </w:pPr>
                  <w:r>
                    <w:t>- The configuration with the narrowest UL subband size, and the largest N</w:t>
                  </w:r>
                  <w:r>
                    <w:rPr>
                      <w:vertAlign w:val="subscript"/>
                    </w:rPr>
                    <w:t>RB,SBFD,DL</w:t>
                  </w:r>
                  <w:r>
                    <w:t>.</w:t>
                  </w:r>
                </w:p>
                <w:p w14:paraId="031DEF2E">
                  <w:pPr>
                    <w:spacing w:after="120"/>
                  </w:pPr>
                  <w:r>
                    <w:t>- The configuration with the widest UL subband size, and the largest N</w:t>
                  </w:r>
                  <w:r>
                    <w:rPr>
                      <w:vertAlign w:val="subscript"/>
                    </w:rPr>
                    <w:t>RB,SBFD,DL</w:t>
                  </w:r>
                  <w:r>
                    <w:t>.</w:t>
                  </w:r>
                </w:p>
              </w:tc>
            </w:tr>
          </w:tbl>
          <w:p w14:paraId="7FF85368">
            <w:pPr>
              <w:widowControl/>
              <w:jc w:val="both"/>
              <w:rPr>
                <w:rFonts w:hint="eastAsia" w:cs="Times New Roman"/>
                <w:kern w:val="2"/>
                <w:sz w:val="21"/>
                <w:szCs w:val="22"/>
                <w:vertAlign w:val="baseline"/>
                <w:lang w:val="en-US" w:eastAsia="zh-CN" w:bidi="ar"/>
              </w:rPr>
            </w:pPr>
          </w:p>
        </w:tc>
      </w:tr>
    </w:tbl>
    <w:p w14:paraId="6D17CD9E">
      <w:pPr>
        <w:widowControl/>
        <w:jc w:val="both"/>
        <w:rPr>
          <w:ins w:id="8" w:author="ZTE, Fei Xue" w:date="2025-11-07T15:31:54Z"/>
          <w:rFonts w:hint="eastAsia" w:cs="Times New Roman"/>
          <w:kern w:val="2"/>
          <w:sz w:val="21"/>
          <w:szCs w:val="22"/>
          <w:lang w:val="en-US" w:eastAsia="zh-CN" w:bidi="ar"/>
        </w:rPr>
      </w:pPr>
    </w:p>
    <w:p w14:paraId="4E84C379">
      <w:pPr>
        <w:widowControl/>
        <w:jc w:val="both"/>
        <w:rPr>
          <w:rFonts w:hint="default"/>
          <w:iCs/>
          <w:lang w:val="en-US" w:eastAsia="zh-CN"/>
        </w:rPr>
      </w:pPr>
      <w:r>
        <w:rPr>
          <w:rFonts w:hint="eastAsia"/>
          <w:iCs/>
          <w:lang w:val="en-US" w:eastAsia="zh-CN"/>
        </w:rPr>
        <w:t xml:space="preserve">For the </w:t>
      </w:r>
      <w:r>
        <w:rPr>
          <w:iCs/>
          <w:lang w:eastAsia="zh-CN"/>
        </w:rPr>
        <w:t>configuration-flexible SBFD-capable BS,</w:t>
      </w:r>
      <w:r>
        <w:rPr>
          <w:rFonts w:hint="eastAsia"/>
          <w:iCs/>
          <w:lang w:val="en-US" w:eastAsia="zh-CN"/>
        </w:rPr>
        <w:t xml:space="preserve"> in order to simplify the test burden similar as other NR/LTE BS, we propose to use the following test signal for SBFD BS conformance testing, otherwise we might end up with different testing coverage between non-SBFD symbols (following the legacy approach) and SBFD symbols (with new approach).</w:t>
      </w:r>
    </w:p>
    <w:p w14:paraId="3D8DB625">
      <w:pPr>
        <w:pStyle w:val="48"/>
        <w:ind w:left="568" w:firstLine="284"/>
      </w:pPr>
      <w:bookmarkStart w:id="5" w:name="_Ref516750404"/>
      <w:r>
        <w:t>Table</w:t>
      </w:r>
      <w:bookmarkEnd w:id="5"/>
      <w:r>
        <w:t xml:space="preserv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0D2E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70C7A08C">
            <w:pPr>
              <w:pStyle w:val="38"/>
              <w:rPr>
                <w:lang w:val="en-US" w:eastAsia="zh-CN"/>
              </w:rPr>
            </w:pPr>
            <w:r>
              <w:rPr>
                <w:lang w:val="en-US"/>
              </w:rPr>
              <w:t>Operating Band characteristics</w:t>
            </w:r>
          </w:p>
        </w:tc>
        <w:tc>
          <w:tcPr>
            <w:tcW w:w="1968" w:type="dxa"/>
            <w:shd w:val="clear" w:color="auto" w:fill="auto"/>
          </w:tcPr>
          <w:p w14:paraId="3F7B4C5E">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14434236">
            <w:pPr>
              <w:pStyle w:val="38"/>
              <w:rPr>
                <w:rFonts w:hint="default" w:eastAsia="宋体"/>
                <w:lang w:val="en-US" w:eastAsia="zh-CN"/>
              </w:rPr>
            </w:pPr>
            <w:r>
              <w:rPr>
                <w:rFonts w:hint="eastAsia" w:eastAsia="宋体"/>
                <w:lang w:val="en-US" w:eastAsia="zh-CN"/>
              </w:rPr>
              <w:t>Other FR1 bands</w:t>
            </w:r>
          </w:p>
        </w:tc>
      </w:tr>
      <w:tr w14:paraId="5846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6AAEE558">
            <w:pPr>
              <w:pStyle w:val="39"/>
              <w:rPr>
                <w:lang w:val="en-US"/>
              </w:rPr>
            </w:pPr>
            <w:r>
              <w:rPr>
                <w:lang w:val="en-US"/>
              </w:rPr>
              <w:t xml:space="preserve">TC signal </w:t>
            </w:r>
          </w:p>
        </w:tc>
        <w:tc>
          <w:tcPr>
            <w:tcW w:w="1975" w:type="dxa"/>
            <w:shd w:val="clear" w:color="auto" w:fill="auto"/>
          </w:tcPr>
          <w:p w14:paraId="7FE2A7B4">
            <w:pPr>
              <w:pStyle w:val="39"/>
              <w:rPr>
                <w:lang w:val="en-US"/>
              </w:rPr>
            </w:pPr>
            <w:r>
              <w:rPr>
                <w:lang w:val="en-US" w:eastAsia="zh-CN"/>
              </w:rPr>
              <w:t>BW</w:t>
            </w:r>
            <w:r>
              <w:rPr>
                <w:vertAlign w:val="subscript"/>
                <w:lang w:val="en-US" w:eastAsia="zh-CN"/>
              </w:rPr>
              <w:t>channel</w:t>
            </w:r>
          </w:p>
        </w:tc>
        <w:tc>
          <w:tcPr>
            <w:tcW w:w="1968" w:type="dxa"/>
            <w:shd w:val="clear" w:color="auto" w:fill="auto"/>
          </w:tcPr>
          <w:p w14:paraId="2B23AF05">
            <w:pPr>
              <w:pStyle w:val="39"/>
            </w:pPr>
            <w:r>
              <w:rPr>
                <w:rFonts w:hint="eastAsia" w:eastAsia="宋体"/>
                <w:lang w:val="en-US" w:eastAsia="zh-CN"/>
              </w:rPr>
              <w:t>20</w:t>
            </w:r>
            <w:r>
              <w:rPr>
                <w:lang w:val="en-US"/>
              </w:rPr>
              <w:t xml:space="preserve"> MHz (Note 1)</w:t>
            </w:r>
          </w:p>
        </w:tc>
        <w:tc>
          <w:tcPr>
            <w:tcW w:w="1968" w:type="dxa"/>
            <w:shd w:val="clear" w:color="auto" w:fill="auto"/>
          </w:tcPr>
          <w:p w14:paraId="2752832C">
            <w:pPr>
              <w:pStyle w:val="39"/>
            </w:pPr>
            <w:r>
              <w:rPr>
                <w:rFonts w:hint="eastAsia" w:eastAsia="宋体"/>
                <w:lang w:val="en-US" w:eastAsia="zh-CN"/>
              </w:rPr>
              <w:t>4</w:t>
            </w:r>
            <w:r>
              <w:rPr>
                <w:lang w:val="en-US"/>
              </w:rPr>
              <w:t>0 MHz (Note 1)</w:t>
            </w:r>
          </w:p>
        </w:tc>
      </w:tr>
      <w:tr w14:paraId="2F25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7DA4C231">
            <w:pPr>
              <w:pStyle w:val="39"/>
              <w:rPr>
                <w:lang w:val="en-US"/>
              </w:rPr>
            </w:pPr>
            <w:r>
              <w:rPr>
                <w:lang w:val="en-US"/>
              </w:rPr>
              <w:t>characteristics</w:t>
            </w:r>
          </w:p>
        </w:tc>
        <w:tc>
          <w:tcPr>
            <w:tcW w:w="1975" w:type="dxa"/>
            <w:shd w:val="clear" w:color="auto" w:fill="auto"/>
          </w:tcPr>
          <w:p w14:paraId="11772F29">
            <w:pPr>
              <w:pStyle w:val="39"/>
              <w:rPr>
                <w:lang w:val="en-US" w:eastAsia="zh-CN"/>
              </w:rPr>
            </w:pPr>
            <w:r>
              <w:rPr>
                <w:lang w:val="en-US"/>
              </w:rPr>
              <w:t>Subcarrier spacing</w:t>
            </w:r>
          </w:p>
        </w:tc>
        <w:tc>
          <w:tcPr>
            <w:tcW w:w="3936" w:type="dxa"/>
            <w:gridSpan w:val="2"/>
            <w:shd w:val="clear" w:color="auto" w:fill="auto"/>
          </w:tcPr>
          <w:p w14:paraId="4A407686">
            <w:pPr>
              <w:pStyle w:val="39"/>
              <w:rPr>
                <w:lang w:val="en-US"/>
              </w:rPr>
            </w:pPr>
            <w:r>
              <w:rPr>
                <w:lang w:val="en-US"/>
              </w:rPr>
              <w:t>Smallest supported subcarrier spacing</w:t>
            </w:r>
          </w:p>
        </w:tc>
      </w:tr>
      <w:tr w14:paraId="12A6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305302CE">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068C43E8">
      <w:pPr>
        <w:widowControl/>
        <w:jc w:val="both"/>
        <w:rPr>
          <w:rFonts w:hint="default" w:cs="Times New Roman"/>
          <w:kern w:val="2"/>
          <w:sz w:val="21"/>
          <w:szCs w:val="22"/>
          <w:lang w:val="en-US" w:eastAsia="zh-CN" w:bidi="ar"/>
        </w:rPr>
      </w:pPr>
    </w:p>
    <w:p w14:paraId="46704692">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0FE4F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73913AA8">
            <w:pPr>
              <w:pStyle w:val="38"/>
              <w:rPr>
                <w:lang w:val="en-US" w:eastAsia="zh-CN"/>
              </w:rPr>
            </w:pPr>
            <w:r>
              <w:rPr>
                <w:i/>
                <w:lang w:val="en-US"/>
              </w:rPr>
              <w:t>Operating band</w:t>
            </w:r>
            <w:r>
              <w:rPr>
                <w:lang w:val="en-US"/>
              </w:rPr>
              <w:t xml:space="preserve"> characteristics</w:t>
            </w:r>
          </w:p>
        </w:tc>
        <w:tc>
          <w:tcPr>
            <w:tcW w:w="3936" w:type="dxa"/>
            <w:shd w:val="clear" w:color="auto" w:fill="auto"/>
          </w:tcPr>
          <w:p w14:paraId="1873D056">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7AD4E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6BE5FBA0">
            <w:pPr>
              <w:pStyle w:val="40"/>
              <w:rPr>
                <w:lang w:val="en-US"/>
              </w:rPr>
            </w:pPr>
            <w:r>
              <w:rPr>
                <w:lang w:val="en-US"/>
              </w:rPr>
              <w:t>TC signal</w:t>
            </w:r>
          </w:p>
        </w:tc>
        <w:tc>
          <w:tcPr>
            <w:tcW w:w="1968" w:type="dxa"/>
          </w:tcPr>
          <w:p w14:paraId="74D8C1DD">
            <w:pPr>
              <w:pStyle w:val="40"/>
              <w:rPr>
                <w:lang w:val="en-US"/>
              </w:rPr>
            </w:pPr>
            <w:r>
              <w:rPr>
                <w:lang w:val="en-US" w:eastAsia="zh-CN"/>
              </w:rPr>
              <w:t>BW</w:t>
            </w:r>
            <w:r>
              <w:rPr>
                <w:vertAlign w:val="subscript"/>
                <w:lang w:val="en-US" w:eastAsia="zh-CN"/>
              </w:rPr>
              <w:t>channel</w:t>
            </w:r>
          </w:p>
        </w:tc>
        <w:tc>
          <w:tcPr>
            <w:tcW w:w="3936" w:type="dxa"/>
            <w:shd w:val="clear" w:color="auto" w:fill="auto"/>
          </w:tcPr>
          <w:p w14:paraId="0CCEDCF8">
            <w:pPr>
              <w:pStyle w:val="40"/>
              <w:rPr>
                <w:lang w:val="en-US"/>
              </w:rPr>
            </w:pPr>
            <w:r>
              <w:rPr>
                <w:lang w:val="en-US"/>
              </w:rPr>
              <w:t>100 MHz (Note 1, Note 2)</w:t>
            </w:r>
          </w:p>
        </w:tc>
      </w:tr>
      <w:tr w14:paraId="293B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6A938CA6">
            <w:pPr>
              <w:pStyle w:val="40"/>
            </w:pPr>
            <w:r>
              <w:rPr>
                <w:lang w:val="en-US"/>
              </w:rPr>
              <w:t>characteristics</w:t>
            </w:r>
          </w:p>
        </w:tc>
        <w:tc>
          <w:tcPr>
            <w:tcW w:w="1968" w:type="dxa"/>
          </w:tcPr>
          <w:p w14:paraId="6952E928">
            <w:pPr>
              <w:pStyle w:val="40"/>
              <w:rPr>
                <w:lang w:val="en-US"/>
              </w:rPr>
            </w:pPr>
            <w:r>
              <w:rPr>
                <w:lang w:val="en-US"/>
              </w:rPr>
              <w:t>Subcarrier spacing</w:t>
            </w:r>
          </w:p>
        </w:tc>
        <w:tc>
          <w:tcPr>
            <w:tcW w:w="3936" w:type="dxa"/>
            <w:shd w:val="clear" w:color="auto" w:fill="auto"/>
          </w:tcPr>
          <w:p w14:paraId="41C3FD64">
            <w:pPr>
              <w:pStyle w:val="40"/>
              <w:rPr>
                <w:lang w:val="en-US"/>
              </w:rPr>
            </w:pPr>
            <w:r>
              <w:rPr>
                <w:lang w:val="en-US"/>
              </w:rPr>
              <w:t>Smallest supported subcarrier spacing declared per operating band (D.7)</w:t>
            </w:r>
          </w:p>
        </w:tc>
      </w:tr>
      <w:tr w14:paraId="3000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76543A28">
            <w:pPr>
              <w:pStyle w:val="51"/>
              <w:rPr>
                <w:lang w:val="en-US"/>
              </w:rPr>
            </w:pPr>
            <w:r>
              <w:rPr>
                <w:lang w:val="en-US"/>
              </w:rPr>
              <w:t xml:space="preserve">NOTE </w:t>
            </w:r>
            <w:r>
              <w:rPr>
                <w:rFonts w:hint="eastAsia"/>
                <w:lang w:val="en-US" w:eastAsia="zh-CN"/>
              </w:rPr>
              <w:t>1</w:t>
            </w:r>
            <w:r>
              <w:rPr>
                <w:lang w:val="en-US"/>
              </w:rPr>
              <w:t>:</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420D95E0">
      <w:pPr>
        <w:widowControl/>
        <w:jc w:val="both"/>
        <w:rPr>
          <w:rFonts w:hint="default"/>
          <w:iCs/>
          <w:lang w:val="en-US" w:eastAsia="zh-CN"/>
        </w:rPr>
      </w:pPr>
    </w:p>
    <w:p w14:paraId="6EB3BCE9">
      <w:pPr>
        <w:rPr>
          <w:rFonts w:hint="default"/>
          <w:lang w:val="en-US"/>
        </w:rPr>
      </w:pPr>
      <w:r>
        <w:rPr>
          <w:rFonts w:hint="eastAsia"/>
          <w:b/>
          <w:bCs/>
          <w:lang w:val="en-US" w:eastAsia="zh-CN"/>
        </w:rPr>
        <w:t>Proposal 1</w:t>
      </w:r>
      <w:r>
        <w:rPr>
          <w:rFonts w:hint="eastAsia"/>
          <w:lang w:val="en-US" w:eastAsia="zh-CN"/>
        </w:rPr>
        <w:t>:</w:t>
      </w:r>
      <w:r>
        <w:rPr>
          <w:rFonts w:hint="eastAsia"/>
          <w:iCs/>
          <w:lang w:val="en-US" w:eastAsia="zh-CN"/>
        </w:rPr>
        <w:t>For the configuration-flexible SBFD-capable BS, propose to define the test signal for SBFD conformance testing in the following way:</w:t>
      </w:r>
    </w:p>
    <w:p w14:paraId="47E8A121">
      <w:pPr>
        <w:pStyle w:val="48"/>
        <w:ind w:left="568" w:firstLine="284"/>
      </w:pPr>
      <w:r>
        <w:t>Table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7060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16B2EDC0">
            <w:pPr>
              <w:pStyle w:val="38"/>
              <w:rPr>
                <w:lang w:val="en-US" w:eastAsia="zh-CN"/>
              </w:rPr>
            </w:pPr>
            <w:r>
              <w:rPr>
                <w:lang w:val="en-US"/>
              </w:rPr>
              <w:t>Operating Band characteristics</w:t>
            </w:r>
          </w:p>
        </w:tc>
        <w:tc>
          <w:tcPr>
            <w:tcW w:w="1968" w:type="dxa"/>
            <w:shd w:val="clear" w:color="auto" w:fill="auto"/>
          </w:tcPr>
          <w:p w14:paraId="777C8A7A">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576B4FB2">
            <w:pPr>
              <w:pStyle w:val="38"/>
              <w:rPr>
                <w:rFonts w:hint="default" w:eastAsia="宋体"/>
                <w:lang w:val="en-US" w:eastAsia="zh-CN"/>
              </w:rPr>
            </w:pPr>
            <w:r>
              <w:rPr>
                <w:rFonts w:hint="eastAsia" w:eastAsia="宋体"/>
                <w:lang w:val="en-US" w:eastAsia="zh-CN"/>
              </w:rPr>
              <w:t>Other FR1 bands</w:t>
            </w:r>
          </w:p>
        </w:tc>
      </w:tr>
      <w:tr w14:paraId="08EC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5D51DECA">
            <w:pPr>
              <w:pStyle w:val="39"/>
              <w:rPr>
                <w:lang w:val="en-US"/>
              </w:rPr>
            </w:pPr>
            <w:r>
              <w:rPr>
                <w:lang w:val="en-US"/>
              </w:rPr>
              <w:t xml:space="preserve">TC signal </w:t>
            </w:r>
          </w:p>
        </w:tc>
        <w:tc>
          <w:tcPr>
            <w:tcW w:w="1975" w:type="dxa"/>
            <w:shd w:val="clear" w:color="auto" w:fill="auto"/>
          </w:tcPr>
          <w:p w14:paraId="6E293A75">
            <w:pPr>
              <w:pStyle w:val="39"/>
              <w:rPr>
                <w:lang w:val="en-US"/>
              </w:rPr>
            </w:pPr>
            <w:r>
              <w:rPr>
                <w:lang w:val="en-US" w:eastAsia="zh-CN"/>
              </w:rPr>
              <w:t>BW</w:t>
            </w:r>
            <w:r>
              <w:rPr>
                <w:vertAlign w:val="subscript"/>
                <w:lang w:val="en-US" w:eastAsia="zh-CN"/>
              </w:rPr>
              <w:t>channel</w:t>
            </w:r>
          </w:p>
        </w:tc>
        <w:tc>
          <w:tcPr>
            <w:tcW w:w="1968" w:type="dxa"/>
            <w:shd w:val="clear" w:color="auto" w:fill="auto"/>
          </w:tcPr>
          <w:p w14:paraId="17E2F4E9">
            <w:pPr>
              <w:pStyle w:val="39"/>
            </w:pPr>
            <w:r>
              <w:rPr>
                <w:rFonts w:hint="eastAsia" w:eastAsia="宋体"/>
                <w:lang w:val="en-US" w:eastAsia="zh-CN"/>
              </w:rPr>
              <w:t>20</w:t>
            </w:r>
            <w:r>
              <w:rPr>
                <w:lang w:val="en-US"/>
              </w:rPr>
              <w:t xml:space="preserve"> MHz (Note 1)</w:t>
            </w:r>
          </w:p>
        </w:tc>
        <w:tc>
          <w:tcPr>
            <w:tcW w:w="1968" w:type="dxa"/>
            <w:shd w:val="clear" w:color="auto" w:fill="auto"/>
          </w:tcPr>
          <w:p w14:paraId="0707D5C4">
            <w:pPr>
              <w:pStyle w:val="39"/>
            </w:pPr>
            <w:r>
              <w:rPr>
                <w:rFonts w:hint="eastAsia" w:eastAsia="宋体"/>
                <w:lang w:val="en-US" w:eastAsia="zh-CN"/>
              </w:rPr>
              <w:t>4</w:t>
            </w:r>
            <w:r>
              <w:rPr>
                <w:lang w:val="en-US"/>
              </w:rPr>
              <w:t>0 MHz (Note 1)</w:t>
            </w:r>
          </w:p>
        </w:tc>
      </w:tr>
      <w:tr w14:paraId="22DC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2EB9F192">
            <w:pPr>
              <w:pStyle w:val="39"/>
              <w:rPr>
                <w:lang w:val="en-US"/>
              </w:rPr>
            </w:pPr>
            <w:r>
              <w:rPr>
                <w:lang w:val="en-US"/>
              </w:rPr>
              <w:t>characteristics</w:t>
            </w:r>
          </w:p>
        </w:tc>
        <w:tc>
          <w:tcPr>
            <w:tcW w:w="1975" w:type="dxa"/>
            <w:shd w:val="clear" w:color="auto" w:fill="auto"/>
          </w:tcPr>
          <w:p w14:paraId="329E66C3">
            <w:pPr>
              <w:pStyle w:val="39"/>
              <w:rPr>
                <w:lang w:val="en-US" w:eastAsia="zh-CN"/>
              </w:rPr>
            </w:pPr>
            <w:r>
              <w:rPr>
                <w:lang w:val="en-US"/>
              </w:rPr>
              <w:t>Subcarrier spacing</w:t>
            </w:r>
          </w:p>
        </w:tc>
        <w:tc>
          <w:tcPr>
            <w:tcW w:w="3936" w:type="dxa"/>
            <w:gridSpan w:val="2"/>
            <w:shd w:val="clear" w:color="auto" w:fill="auto"/>
          </w:tcPr>
          <w:p w14:paraId="26177525">
            <w:pPr>
              <w:pStyle w:val="39"/>
              <w:rPr>
                <w:lang w:val="en-US"/>
              </w:rPr>
            </w:pPr>
            <w:r>
              <w:rPr>
                <w:lang w:val="en-US"/>
              </w:rPr>
              <w:t>Smallest supported subcarrier spacing</w:t>
            </w:r>
          </w:p>
        </w:tc>
      </w:tr>
      <w:tr w14:paraId="7E0B3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5A69E1C8">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11F20730">
      <w:pPr>
        <w:widowControl/>
        <w:jc w:val="both"/>
        <w:rPr>
          <w:rFonts w:hint="default" w:cs="Times New Roman"/>
          <w:kern w:val="2"/>
          <w:sz w:val="21"/>
          <w:szCs w:val="22"/>
          <w:lang w:val="en-US" w:eastAsia="zh-CN" w:bidi="ar"/>
        </w:rPr>
      </w:pPr>
    </w:p>
    <w:p w14:paraId="1C440589">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3133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0BD4A427">
            <w:pPr>
              <w:pStyle w:val="38"/>
              <w:rPr>
                <w:lang w:val="en-US" w:eastAsia="zh-CN"/>
              </w:rPr>
            </w:pPr>
            <w:r>
              <w:rPr>
                <w:i/>
                <w:lang w:val="en-US"/>
              </w:rPr>
              <w:t>Operating band</w:t>
            </w:r>
            <w:r>
              <w:rPr>
                <w:lang w:val="en-US"/>
              </w:rPr>
              <w:t xml:space="preserve"> characteristics</w:t>
            </w:r>
          </w:p>
        </w:tc>
        <w:tc>
          <w:tcPr>
            <w:tcW w:w="3936" w:type="dxa"/>
            <w:shd w:val="clear" w:color="auto" w:fill="auto"/>
          </w:tcPr>
          <w:p w14:paraId="517BB88C">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54A4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25602B4E">
            <w:pPr>
              <w:pStyle w:val="40"/>
              <w:rPr>
                <w:lang w:val="en-US"/>
              </w:rPr>
            </w:pPr>
            <w:r>
              <w:rPr>
                <w:lang w:val="en-US"/>
              </w:rPr>
              <w:t>TC signal</w:t>
            </w:r>
          </w:p>
        </w:tc>
        <w:tc>
          <w:tcPr>
            <w:tcW w:w="1968" w:type="dxa"/>
          </w:tcPr>
          <w:p w14:paraId="036473F0">
            <w:pPr>
              <w:pStyle w:val="40"/>
              <w:rPr>
                <w:lang w:val="en-US"/>
              </w:rPr>
            </w:pPr>
            <w:r>
              <w:rPr>
                <w:lang w:val="en-US" w:eastAsia="zh-CN"/>
              </w:rPr>
              <w:t>BW</w:t>
            </w:r>
            <w:r>
              <w:rPr>
                <w:vertAlign w:val="subscript"/>
                <w:lang w:val="en-US" w:eastAsia="zh-CN"/>
              </w:rPr>
              <w:t>channel</w:t>
            </w:r>
          </w:p>
        </w:tc>
        <w:tc>
          <w:tcPr>
            <w:tcW w:w="3936" w:type="dxa"/>
            <w:shd w:val="clear" w:color="auto" w:fill="auto"/>
          </w:tcPr>
          <w:p w14:paraId="6DF504E1">
            <w:pPr>
              <w:pStyle w:val="40"/>
              <w:rPr>
                <w:lang w:val="en-US"/>
              </w:rPr>
            </w:pPr>
            <w:r>
              <w:rPr>
                <w:lang w:val="en-US"/>
              </w:rPr>
              <w:t>100 MHz (Note 1, Note 2)</w:t>
            </w:r>
          </w:p>
        </w:tc>
      </w:tr>
      <w:tr w14:paraId="653D6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2E927105">
            <w:pPr>
              <w:pStyle w:val="40"/>
            </w:pPr>
            <w:r>
              <w:rPr>
                <w:lang w:val="en-US"/>
              </w:rPr>
              <w:t>characteristics</w:t>
            </w:r>
          </w:p>
        </w:tc>
        <w:tc>
          <w:tcPr>
            <w:tcW w:w="1968" w:type="dxa"/>
          </w:tcPr>
          <w:p w14:paraId="6A751A8E">
            <w:pPr>
              <w:pStyle w:val="40"/>
              <w:rPr>
                <w:lang w:val="en-US"/>
              </w:rPr>
            </w:pPr>
            <w:r>
              <w:rPr>
                <w:lang w:val="en-US"/>
              </w:rPr>
              <w:t>Subcarrier spacing</w:t>
            </w:r>
          </w:p>
        </w:tc>
        <w:tc>
          <w:tcPr>
            <w:tcW w:w="3936" w:type="dxa"/>
            <w:shd w:val="clear" w:color="auto" w:fill="auto"/>
          </w:tcPr>
          <w:p w14:paraId="0A0F97CE">
            <w:pPr>
              <w:pStyle w:val="40"/>
              <w:rPr>
                <w:lang w:val="en-US"/>
              </w:rPr>
            </w:pPr>
            <w:r>
              <w:rPr>
                <w:lang w:val="en-US"/>
              </w:rPr>
              <w:t>Smallest supported subcarrier spacing declared per operating band (D.7)</w:t>
            </w:r>
          </w:p>
        </w:tc>
      </w:tr>
      <w:tr w14:paraId="67F7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0693F2E4">
            <w:pPr>
              <w:pStyle w:val="51"/>
              <w:rPr>
                <w:lang w:val="en-US"/>
              </w:rPr>
            </w:pPr>
            <w:r>
              <w:rPr>
                <w:lang w:val="en-US"/>
              </w:rPr>
              <w:t xml:space="preserve">NOTE </w:t>
            </w:r>
            <w:r>
              <w:rPr>
                <w:rFonts w:hint="eastAsia"/>
                <w:lang w:val="en-US" w:eastAsia="zh-CN"/>
              </w:rPr>
              <w:t>1</w:t>
            </w:r>
            <w:r>
              <w:rPr>
                <w:lang w:val="en-US"/>
              </w:rPr>
              <w:t>:</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3D3C4149">
      <w:pPr>
        <w:rPr>
          <w:ins w:id="9" w:author="ZTE, Fei Xue" w:date="2025-11-07T15:42:14Z"/>
          <w:rFonts w:hint="eastAsia"/>
          <w:b/>
          <w:bCs/>
          <w:lang w:val="en-US" w:eastAsia="zh-CN"/>
        </w:rPr>
      </w:pPr>
    </w:p>
    <w:p w14:paraId="7C1E292A">
      <w:pPr>
        <w:rPr>
          <w:rFonts w:hint="default" w:eastAsia="宋体"/>
          <w:lang w:val="en-US" w:eastAsia="zh-CN"/>
        </w:rPr>
      </w:pPr>
      <w:r>
        <w:rPr>
          <w:rFonts w:hint="eastAsia"/>
          <w:b/>
          <w:bCs/>
          <w:lang w:val="en-US" w:eastAsia="zh-CN"/>
        </w:rPr>
        <w:t>Proposal 2</w:t>
      </w:r>
      <w:r>
        <w:rPr>
          <w:rFonts w:hint="eastAsia"/>
          <w:lang w:val="en-US" w:eastAsia="zh-CN"/>
        </w:rPr>
        <w:t xml:space="preserve">: </w:t>
      </w:r>
      <w:r>
        <w:rPr>
          <w:rFonts w:hint="eastAsia"/>
          <w:iCs/>
          <w:lang w:val="en-US" w:eastAsia="zh-CN"/>
        </w:rPr>
        <w:t xml:space="preserve">For the sub-carrier spacing of test signal for both configuration-limited and configuration-flexible SBFD-capable BS, propose to smallest supported subcarrier spacing aligned with NR specification.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E74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F9B22EA">
            <w:pPr>
              <w:widowControl/>
              <w:jc w:val="both"/>
              <w:rPr>
                <w:rFonts w:hint="default" w:cs="Times New Roman"/>
                <w:kern w:val="2"/>
                <w:sz w:val="21"/>
                <w:szCs w:val="22"/>
                <w:lang w:val="en-US" w:eastAsia="zh-CN" w:bidi="ar"/>
              </w:rPr>
            </w:pPr>
            <w:r>
              <w:rPr>
                <w:rFonts w:hint="eastAsia" w:cs="Times New Roman"/>
                <w:kern w:val="2"/>
                <w:sz w:val="21"/>
                <w:szCs w:val="22"/>
                <w:lang w:val="en-US" w:eastAsia="zh-CN" w:bidi="ar"/>
              </w:rPr>
              <w:t>RAN4#116bis</w:t>
            </w:r>
          </w:p>
          <w:p w14:paraId="39640623">
            <w:pPr>
              <w:rPr>
                <w:b/>
                <w:color w:val="0070C0"/>
                <w:u w:val="single"/>
                <w:lang w:eastAsia="ko-KR"/>
              </w:rPr>
            </w:pPr>
            <w:r>
              <w:rPr>
                <w:b/>
                <w:color w:val="0070C0"/>
                <w:u w:val="single"/>
                <w:lang w:eastAsia="ko-KR"/>
              </w:rPr>
              <w:t xml:space="preserve">Issue 1-1-5: Test configuration </w:t>
            </w:r>
          </w:p>
          <w:p w14:paraId="3E35DD50">
            <w:pPr>
              <w:rPr>
                <w:iCs/>
                <w:lang w:eastAsia="zh-CN"/>
              </w:rPr>
            </w:pPr>
            <w:r>
              <w:rPr>
                <w:iCs/>
                <w:lang w:eastAsia="zh-CN"/>
              </w:rPr>
              <w:t>Agreement:</w:t>
            </w:r>
          </w:p>
          <w:p w14:paraId="4D0095B9">
            <w:pPr>
              <w:pStyle w:val="37"/>
              <w:numPr>
                <w:ilvl w:val="0"/>
                <w:numId w:val="2"/>
              </w:numPr>
              <w:overflowPunct/>
              <w:autoSpaceDE/>
              <w:autoSpaceDN/>
              <w:adjustRightInd/>
              <w:ind w:firstLineChars="0"/>
              <w:contextualSpacing/>
              <w:textAlignment w:val="auto"/>
              <w:rPr>
                <w:iCs/>
                <w:lang w:eastAsia="zh-CN"/>
              </w:rPr>
            </w:pPr>
            <w:r>
              <w:rPr>
                <w:iCs/>
                <w:lang w:eastAsia="zh-CN"/>
              </w:rPr>
              <w:t>Consider single carrier</w:t>
            </w:r>
          </w:p>
          <w:p w14:paraId="6D60721B">
            <w:pPr>
              <w:widowControl/>
              <w:jc w:val="both"/>
              <w:rPr>
                <w:rFonts w:hint="default" w:cs="Times New Roman"/>
                <w:kern w:val="2"/>
                <w:sz w:val="21"/>
                <w:szCs w:val="22"/>
                <w:lang w:val="en-US" w:eastAsia="zh-CN" w:bidi="ar"/>
              </w:rPr>
            </w:pPr>
            <w:r>
              <w:rPr>
                <w:rFonts w:hint="eastAsia" w:cs="Times New Roman"/>
                <w:kern w:val="2"/>
                <w:sz w:val="21"/>
                <w:szCs w:val="22"/>
                <w:lang w:val="en-US" w:eastAsia="zh-CN" w:bidi="ar"/>
              </w:rPr>
              <w:t>RAN4#108</w:t>
            </w:r>
          </w:p>
          <w:p w14:paraId="0806B8EA">
            <w:pPr>
              <w:overflowPunct w:val="0"/>
              <w:autoSpaceDE w:val="0"/>
              <w:autoSpaceDN w:val="0"/>
              <w:adjustRightInd w:val="0"/>
              <w:spacing w:after="180"/>
              <w:textAlignment w:val="baseline"/>
              <w:rPr>
                <w:rFonts w:ascii="Times New Roman" w:hAnsi="Times New Roman" w:cs="Times New Roman"/>
                <w:b/>
                <w:bCs/>
                <w:u w:val="single"/>
              </w:rPr>
            </w:pPr>
            <w:r>
              <w:rPr>
                <w:rFonts w:ascii="Times New Roman" w:hAnsi="Times New Roman" w:cs="Times New Roman"/>
                <w:b/>
                <w:bCs/>
                <w:u w:val="single"/>
              </w:rPr>
              <w:t>Issue 2-1-3: Multi-carrier BS analysis</w:t>
            </w:r>
          </w:p>
          <w:p w14:paraId="183CFEBA">
            <w:pPr>
              <w:pStyle w:val="37"/>
              <w:numPr>
                <w:ilvl w:val="0"/>
                <w:numId w:val="3"/>
              </w:numPr>
              <w:overflowPunct/>
              <w:autoSpaceDE/>
              <w:autoSpaceDN/>
              <w:adjustRightInd/>
              <w:spacing w:after="120" w:line="259" w:lineRule="auto"/>
              <w:ind w:left="720" w:firstLineChars="0"/>
              <w:textAlignment w:val="auto"/>
            </w:pPr>
            <w:r>
              <w:t xml:space="preserve">Agreement: </w:t>
            </w:r>
          </w:p>
          <w:p w14:paraId="47661D06">
            <w:pPr>
              <w:pStyle w:val="37"/>
              <w:numPr>
                <w:ilvl w:val="1"/>
                <w:numId w:val="3"/>
              </w:numPr>
              <w:overflowPunct/>
              <w:autoSpaceDE/>
              <w:autoSpaceDN/>
              <w:adjustRightInd/>
              <w:spacing w:after="120" w:line="259" w:lineRule="auto"/>
              <w:ind w:left="1352" w:firstLineChars="0"/>
              <w:textAlignment w:val="auto"/>
              <w:rPr>
                <w:highlight w:val="green"/>
              </w:rPr>
            </w:pPr>
            <w:r>
              <w:rPr>
                <w:highlight w:val="green"/>
              </w:rPr>
              <w:t>During Rel-18 SI, RAN4 will only discuss the interpretation-1 of multi-carrier support for SBFD-capable BS, i.e., SBFD operates in only one BS carrier, and legacy TDD operates in other intra-band BS carrier(s) contiguous or non-contiguous to the SBFD carrier.</w:t>
            </w:r>
          </w:p>
          <w:p w14:paraId="0D0D610E">
            <w:pPr>
              <w:pStyle w:val="37"/>
              <w:numPr>
                <w:ilvl w:val="1"/>
                <w:numId w:val="3"/>
              </w:numPr>
              <w:overflowPunct/>
              <w:autoSpaceDE/>
              <w:autoSpaceDN/>
              <w:adjustRightInd/>
              <w:spacing w:after="120" w:line="259" w:lineRule="auto"/>
              <w:ind w:left="1352" w:firstLineChars="0"/>
              <w:textAlignment w:val="auto"/>
              <w:rPr>
                <w:rFonts w:hint="eastAsia" w:cs="Times New Roman"/>
                <w:kern w:val="2"/>
                <w:sz w:val="21"/>
                <w:szCs w:val="22"/>
                <w:vertAlign w:val="baseline"/>
                <w:lang w:val="en-US" w:eastAsia="zh-CN" w:bidi="ar"/>
              </w:rPr>
            </w:pPr>
            <w:r>
              <w:rPr>
                <w:highlight w:val="green"/>
              </w:rPr>
              <w:t xml:space="preserve">RAN4 didn’t study the feasibility for the case on interpretation-2 of multi-carrier support for SBFD-capable BS i.e., SBFD operates in more than one BS carriers, and legacy TDD operates in the other intra-band BS carrier(s) (if any), which is contiguous or non-contiguous to the SBFD carriers. </w:t>
            </w:r>
          </w:p>
        </w:tc>
      </w:tr>
    </w:tbl>
    <w:p w14:paraId="65449C2C">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cs="Times New Roman"/>
          <w:kern w:val="2"/>
          <w:sz w:val="21"/>
          <w:szCs w:val="22"/>
          <w:lang w:val="en-US" w:eastAsia="zh-CN" w:bidi="ar"/>
        </w:rPr>
      </w:pPr>
      <w:r>
        <w:rPr>
          <w:rFonts w:hint="eastAsia" w:cs="Times New Roman"/>
          <w:kern w:val="2"/>
          <w:sz w:val="21"/>
          <w:szCs w:val="22"/>
          <w:lang w:val="en-US" w:eastAsia="zh-CN" w:bidi="ar"/>
        </w:rPr>
        <w:t>In the last RAN4 meeting, it was agreed to use single carrier as test configuration for SBFD capable BS, however it is not correct from my understanding. According to the Rel-18 SI and Rel-19 core requirements, for the same bands, both intra-band contiguous and non-contiguous is allowed with the SBFD operation confined within single carrier. In order to align with Rel-18 SI agreement and Rel-19 core requirement (multi-carrier with or without inter-RF gap at the receiver requirements).</w:t>
      </w:r>
    </w:p>
    <w:p w14:paraId="7243CDE7">
      <w:pPr>
        <w:keepNext w:val="0"/>
        <w:keepLines w:val="0"/>
        <w:pageBreakBefore w:val="0"/>
        <w:kinsoku/>
        <w:wordWrap/>
        <w:overflowPunct/>
        <w:topLinePunct w:val="0"/>
        <w:autoSpaceDE/>
        <w:autoSpaceDN/>
        <w:bidi w:val="0"/>
        <w:adjustRightInd/>
        <w:snapToGrid/>
        <w:spacing w:after="0" w:line="260" w:lineRule="auto"/>
        <w:textAlignment w:val="auto"/>
        <w:rPr>
          <w:rFonts w:hint="default" w:cs="Times New Roman"/>
          <w:kern w:val="2"/>
          <w:sz w:val="21"/>
          <w:szCs w:val="22"/>
          <w:lang w:val="en-US" w:eastAsia="zh-CN" w:bidi="ar"/>
        </w:rPr>
      </w:pPr>
      <w:r>
        <w:rPr>
          <w:rFonts w:hint="eastAsia"/>
          <w:b/>
          <w:bCs/>
          <w:lang w:val="en-US" w:eastAsia="zh-CN"/>
        </w:rPr>
        <w:t>Proposal 3</w:t>
      </w:r>
      <w:r>
        <w:rPr>
          <w:rFonts w:hint="eastAsia"/>
          <w:lang w:val="en-US" w:eastAsia="zh-CN"/>
        </w:rPr>
        <w:t>: propose to define the test configuration for SBFD capable BS in the following way: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7663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64B65ED0">
            <w:pPr>
              <w:widowControl/>
              <w:jc w:val="both"/>
              <w:rPr>
                <w:rFonts w:hint="default"/>
                <w:lang w:val="en-US" w:eastAsia="zh-CN"/>
              </w:rPr>
            </w:pPr>
            <w:r>
              <w:rPr>
                <w:lang w:eastAsia="zh-CN"/>
              </w:rPr>
              <w:t>NRTC1: Contiguous spectrum operation</w:t>
            </w:r>
          </w:p>
        </w:tc>
        <w:tc>
          <w:tcPr>
            <w:tcW w:w="4981" w:type="dxa"/>
          </w:tcPr>
          <w:p w14:paraId="60DE0B13">
            <w:pPr>
              <w:widowControl/>
              <w:jc w:val="both"/>
              <w:rPr>
                <w:rFonts w:hint="default"/>
                <w:lang w:val="en-US" w:eastAsia="zh-CN"/>
              </w:rPr>
            </w:pPr>
            <w:r>
              <w:rPr>
                <w:lang w:eastAsia="zh-CN"/>
              </w:rPr>
              <w:t>NRTC1: Contiguous spectrum operation</w:t>
            </w:r>
          </w:p>
        </w:tc>
      </w:tr>
      <w:tr w14:paraId="3D49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5ABD78A">
            <w:pPr>
              <w:widowControl/>
              <w:jc w:val="both"/>
              <w:rPr>
                <w:rFonts w:hint="default"/>
                <w:strike w:val="0"/>
                <w:dstrike w:val="0"/>
                <w:lang w:val="en-US" w:eastAsia="zh-CN"/>
              </w:rPr>
            </w:pPr>
            <w:r>
              <w:rPr>
                <w:strike w:val="0"/>
                <w:dstrike w:val="0"/>
                <w:lang w:eastAsia="zh-CN"/>
              </w:rPr>
              <w:t>NRTC2: Contiguous CA occupied bandwidth</w:t>
            </w:r>
          </w:p>
        </w:tc>
        <w:tc>
          <w:tcPr>
            <w:tcW w:w="4981" w:type="dxa"/>
          </w:tcPr>
          <w:p w14:paraId="6571D095">
            <w:pPr>
              <w:widowControl/>
              <w:jc w:val="both"/>
              <w:rPr>
                <w:rFonts w:hint="default"/>
                <w:strike w:val="0"/>
                <w:dstrike w:val="0"/>
                <w:lang w:val="en-US" w:eastAsia="zh-CN"/>
              </w:rPr>
            </w:pPr>
            <w:r>
              <w:rPr>
                <w:strike w:val="0"/>
                <w:dstrike w:val="0"/>
                <w:lang w:eastAsia="zh-CN"/>
              </w:rPr>
              <w:t>NRTC2: Contiguous CA occupied bandwidth</w:t>
            </w:r>
          </w:p>
        </w:tc>
      </w:tr>
    </w:tbl>
    <w:p w14:paraId="5BE3EC03">
      <w:pPr>
        <w:pStyle w:val="37"/>
        <w:spacing w:after="120" w:line="260" w:lineRule="auto"/>
        <w:ind w:firstLine="0" w:firstLineChars="0"/>
        <w:outlineLvl w:val="1"/>
        <w:rPr>
          <w:rFonts w:hint="default" w:ascii="Arial" w:hAnsi="Arial" w:cs="Arial"/>
          <w:sz w:val="28"/>
          <w:szCs w:val="28"/>
          <w:lang w:val="en-US" w:eastAsia="zh-CN"/>
        </w:rPr>
      </w:pPr>
      <w:r>
        <w:rPr>
          <w:rFonts w:hint="eastAsia" w:ascii="Arial" w:hAnsi="Arial" w:cs="Arial"/>
          <w:sz w:val="28"/>
          <w:szCs w:val="28"/>
          <w:lang w:val="en-US" w:eastAsia="zh-CN"/>
        </w:rPr>
        <w:t>2.2. Test model</w:t>
      </w:r>
    </w:p>
    <w:p w14:paraId="1B86D3BD">
      <w:pPr>
        <w:keepNext w:val="0"/>
        <w:keepLines w:val="0"/>
        <w:pageBreakBefore w:val="0"/>
        <w:widowControl w:val="0"/>
        <w:kinsoku/>
        <w:wordWrap/>
        <w:overflowPunct/>
        <w:topLinePunct w:val="0"/>
        <w:autoSpaceDE/>
        <w:autoSpaceDN/>
        <w:bidi w:val="0"/>
        <w:adjustRightInd/>
        <w:snapToGrid/>
        <w:spacing w:after="0"/>
        <w:textAlignment w:val="auto"/>
        <w:rPr>
          <w:rFonts w:hint="default"/>
          <w:lang w:val="en-US"/>
        </w:rPr>
      </w:pPr>
      <w:r>
        <w:rPr>
          <w:rFonts w:hint="eastAsia"/>
          <w:lang w:val="en-US" w:eastAsia="zh-CN"/>
        </w:rPr>
        <w:t>For test model for SBFD symbol in the specification, the existing test model in the specificatio</w:t>
      </w:r>
      <w:r>
        <w:rPr>
          <w:rFonts w:hint="eastAsia"/>
          <w:vertAlign w:val="baseline"/>
          <w:lang w:val="en-US" w:eastAsia="zh-CN"/>
        </w:rPr>
        <w:t xml:space="preserve">n is based on the transmission bandwidth configuration of the test signal, however for SBFD symbols, </w:t>
      </w:r>
      <w:bookmarkStart w:id="6" w:name="_Hlk497144372"/>
      <w:r>
        <w:rPr>
          <w:rFonts w:hint="eastAsia"/>
          <w:vertAlign w:val="baseline"/>
          <w:lang w:val="en-US" w:eastAsia="zh-CN"/>
        </w:rPr>
        <w:t xml:space="preserve">test model should be updated according to DL-UL sub-configuration correspondingly. </w:t>
      </w:r>
    </w:p>
    <w:p w14:paraId="2541E130">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vertAlign w:val="baseline"/>
          <w:lang w:val="en-US" w:eastAsia="zh-CN"/>
        </w:rPr>
      </w:pPr>
      <w:r>
        <w:rPr>
          <w:rFonts w:hint="eastAsia"/>
          <w:vertAlign w:val="baseline"/>
          <w:lang w:val="en-US" w:eastAsia="zh-CN"/>
        </w:rPr>
        <w:t xml:space="preserve">In the following Figure 2.2-1, we would like to share the understanding the test mode for NR-FR1-TM1.1 in the visualized way firstly. </w:t>
      </w:r>
    </w:p>
    <w:p w14:paraId="03AD070C">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pPr>
      <w:r>
        <w:drawing>
          <wp:inline distT="0" distB="0" distL="114300" distR="114300">
            <wp:extent cx="2557780" cy="2531745"/>
            <wp:effectExtent l="0" t="0" r="139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lum bright="-6000"/>
                    </a:blip>
                    <a:stretch>
                      <a:fillRect/>
                    </a:stretch>
                  </pic:blipFill>
                  <pic:spPr>
                    <a:xfrm>
                      <a:off x="0" y="0"/>
                      <a:ext cx="2557780" cy="2531745"/>
                    </a:xfrm>
                    <a:prstGeom prst="rect">
                      <a:avLst/>
                    </a:prstGeom>
                    <a:noFill/>
                    <a:ln>
                      <a:noFill/>
                    </a:ln>
                  </pic:spPr>
                </pic:pic>
              </a:graphicData>
            </a:graphic>
          </wp:inline>
        </w:drawing>
      </w:r>
    </w:p>
    <w:p w14:paraId="0D45C3F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2.2-1. the visualized resource allocation for the legacy TM1.1</w:t>
      </w:r>
    </w:p>
    <w:p w14:paraId="6E1C28D4">
      <w:pPr>
        <w:pageBreakBefore w:val="0"/>
        <w:kinsoku/>
        <w:wordWrap/>
        <w:topLinePunct w:val="0"/>
        <w:bidi w:val="0"/>
        <w:snapToGrid/>
        <w:spacing w:after="0" w:line="260" w:lineRule="auto"/>
      </w:pPr>
      <w:r>
        <w:rPr>
          <w:rFonts w:hint="eastAsia"/>
          <w:vertAlign w:val="baseline"/>
          <w:lang w:val="en-US" w:eastAsia="zh-CN"/>
        </w:rPr>
        <w:t xml:space="preserve">Considering the DU/UD and DUD configurations, the test model could be defined as shown in Figure 2.2-2. </w:t>
      </w:r>
    </w:p>
    <w:p w14:paraId="72C4934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28870" cy="3898900"/>
            <wp:effectExtent l="0" t="0" r="5080"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8"/>
                    <a:stretch>
                      <a:fillRect/>
                    </a:stretch>
                  </pic:blipFill>
                  <pic:spPr>
                    <a:xfrm>
                      <a:off x="0" y="0"/>
                      <a:ext cx="4928870" cy="3898900"/>
                    </a:xfrm>
                    <a:prstGeom prst="rect">
                      <a:avLst/>
                    </a:prstGeom>
                    <a:noFill/>
                    <a:ln w="9525">
                      <a:noFill/>
                    </a:ln>
                  </pic:spPr>
                </pic:pic>
              </a:graphicData>
            </a:graphic>
          </wp:inline>
        </w:drawing>
      </w:r>
    </w:p>
    <w:p w14:paraId="221FFD6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2.2-2. the visualized resource allocation for the updated TM1.1 for SBFD operation.</w:t>
      </w:r>
    </w:p>
    <w:p w14:paraId="4CDE1803">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 xml:space="preserve">Proposal 4: </w:t>
      </w:r>
      <w:r>
        <w:rPr>
          <w:rFonts w:hint="eastAsia"/>
          <w:b w:val="0"/>
          <w:bCs w:val="0"/>
          <w:lang w:val="en-US" w:eastAsia="zh-CN"/>
        </w:rPr>
        <w:t>Propose to consider the following updated test model for NR-FR1-TM1.1 and NR-FR2-TM1.1 for SBFD conformance testing.</w:t>
      </w:r>
    </w:p>
    <w:tbl>
      <w:tblPr>
        <w:tblStyle w:val="26"/>
        <w:tblW w:w="7305" w:type="dxa"/>
        <w:jc w:val="center"/>
        <w:tblLayout w:type="fixed"/>
        <w:tblCellMar>
          <w:top w:w="0" w:type="dxa"/>
          <w:left w:w="108" w:type="dxa"/>
          <w:bottom w:w="0" w:type="dxa"/>
          <w:right w:w="108" w:type="dxa"/>
        </w:tblCellMar>
      </w:tblPr>
      <w:tblGrid>
        <w:gridCol w:w="3760"/>
        <w:gridCol w:w="3545"/>
      </w:tblGrid>
      <w:tr w14:paraId="31E5201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04C42D0">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2F3D5E56">
            <w:pPr>
              <w:pStyle w:val="38"/>
              <w:rPr>
                <w:rFonts w:hint="default" w:eastAsia="宋体"/>
                <w:lang w:val="en-US" w:eastAsia="zh-CN"/>
              </w:rPr>
            </w:pPr>
            <w:r>
              <w:rPr>
                <w:lang w:eastAsia="ko-KR"/>
              </w:rPr>
              <w:t>Value</w:t>
            </w:r>
            <w:ins w:id="10" w:author="ZTE, Fei Xue" w:date="2025-11-07T13:22:32Z">
              <w:r>
                <w:rPr>
                  <w:rFonts w:hint="eastAsia" w:eastAsia="宋体"/>
                  <w:lang w:val="en-US" w:eastAsia="zh-CN"/>
                </w:rPr>
                <w:t xml:space="preserve"> </w:t>
              </w:r>
            </w:ins>
            <w:ins w:id="11" w:author="ZTE, Fei Xue" w:date="2025-11-07T13:22:33Z">
              <w:r>
                <w:rPr>
                  <w:rFonts w:hint="eastAsia" w:eastAsia="宋体"/>
                  <w:lang w:val="en-US" w:eastAsia="zh-CN"/>
                </w:rPr>
                <w:t>[</w:t>
              </w:r>
            </w:ins>
            <w:ins w:id="12" w:author="ZTE, Fei Xue" w:date="2025-11-07T13:22:34Z">
              <w:r>
                <w:rPr>
                  <w:rFonts w:hint="eastAsia" w:eastAsia="宋体"/>
                  <w:lang w:val="en-US" w:eastAsia="zh-CN"/>
                </w:rPr>
                <w:t>D</w:t>
              </w:r>
            </w:ins>
            <w:ins w:id="13" w:author="ZTE, Fei Xue" w:date="2025-11-07T13:22:35Z">
              <w:r>
                <w:rPr>
                  <w:rFonts w:hint="eastAsia" w:eastAsia="宋体"/>
                  <w:lang w:val="en-US" w:eastAsia="zh-CN"/>
                </w:rPr>
                <w:t>U</w:t>
              </w:r>
            </w:ins>
            <w:ins w:id="14" w:author="ZTE, Fei Xue" w:date="2025-11-07T13:22:33Z">
              <w:r>
                <w:rPr>
                  <w:rFonts w:hint="eastAsia" w:eastAsia="宋体"/>
                  <w:lang w:val="en-US" w:eastAsia="zh-CN"/>
                </w:rPr>
                <w:t>]</w:t>
              </w:r>
            </w:ins>
          </w:p>
        </w:tc>
      </w:tr>
      <w:tr w14:paraId="3FF411F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5AE21B8">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9746840">
            <w:pPr>
              <w:pStyle w:val="39"/>
              <w:rPr>
                <w:lang w:eastAsia="ko-KR"/>
              </w:rPr>
            </w:pPr>
            <w:ins w:id="15" w:author="ZTE, Fei Xue" w:date="2025-11-07T13:22:25Z">
              <w:r>
                <w:rPr>
                  <w:sz w:val="18"/>
                  <w:szCs w:val="18"/>
                </w:rPr>
                <w:t>N</w:t>
              </w:r>
            </w:ins>
            <w:ins w:id="16" w:author="ZTE, Fei Xue" w:date="2025-11-07T13:22:25Z">
              <w:r>
                <w:rPr>
                  <w:sz w:val="18"/>
                  <w:szCs w:val="18"/>
                  <w:vertAlign w:val="subscript"/>
                </w:rPr>
                <w:t>RB,SBFD,DL</w:t>
              </w:r>
            </w:ins>
            <w:del w:id="17" w:author="ZTE, Fei Xue" w:date="2025-11-07T13:22:25Z">
              <w:r>
                <w:rPr/>
                <w:delText>N</w:delText>
              </w:r>
            </w:del>
            <w:del w:id="18" w:author="ZTE, Fei Xue" w:date="2025-11-07T13:22:25Z">
              <w:r>
                <w:rPr>
                  <w:vertAlign w:val="subscript"/>
                </w:rPr>
                <w:delText>RB</w:delText>
              </w:r>
            </w:del>
            <w:r>
              <w:rPr>
                <w:lang w:eastAsia="ko-KR"/>
              </w:rPr>
              <w:t xml:space="preserve"> - 3</w:t>
            </w:r>
          </w:p>
        </w:tc>
      </w:tr>
      <w:tr w14:paraId="59079EB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E920126">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282A5187">
            <w:pPr>
              <w:pStyle w:val="39"/>
              <w:rPr>
                <w:sz w:val="20"/>
              </w:rPr>
            </w:pPr>
            <w:r>
              <w:t>QPSK</w:t>
            </w:r>
          </w:p>
        </w:tc>
      </w:tr>
      <w:tr w14:paraId="157CA21E">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1AB358B">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22A2C16">
            <w:pPr>
              <w:pStyle w:val="39"/>
              <w:rPr>
                <w:sz w:val="20"/>
              </w:rPr>
            </w:pPr>
            <w:r>
              <w:t>3</w:t>
            </w:r>
          </w:p>
        </w:tc>
      </w:tr>
      <w:tr w14:paraId="20AC18C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86070EA">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DAB1A9F">
            <w:pPr>
              <w:pStyle w:val="39"/>
            </w:pPr>
            <w:r>
              <w:t>QPSK</w:t>
            </w:r>
          </w:p>
        </w:tc>
      </w:tr>
      <w:tr w14:paraId="7F4874BF">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312CA55">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DF05B3A">
            <w:pPr>
              <w:pStyle w:val="39"/>
              <w:rPr>
                <w:sz w:val="20"/>
              </w:rPr>
            </w:pPr>
            <w:r>
              <w:t>0</w:t>
            </w:r>
          </w:p>
        </w:tc>
      </w:tr>
    </w:tbl>
    <w:p w14:paraId="6F869F5F">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ins w:id="19" w:author="ZTE, Fei Xue" w:date="2025-11-07T13:22:41Z"/>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52CF4C04">
        <w:tblPrEx>
          <w:tblCellMar>
            <w:top w:w="0" w:type="dxa"/>
            <w:left w:w="108" w:type="dxa"/>
            <w:bottom w:w="0" w:type="dxa"/>
            <w:right w:w="108" w:type="dxa"/>
          </w:tblCellMar>
        </w:tblPrEx>
        <w:trPr>
          <w:trHeight w:val="247" w:hRule="atLeast"/>
          <w:jc w:val="center"/>
          <w:ins w:id="20" w:author="ZTE, Fei Xue" w:date="2025-11-07T13:23:14Z"/>
        </w:trPr>
        <w:tc>
          <w:tcPr>
            <w:tcW w:w="3760" w:type="dxa"/>
            <w:tcBorders>
              <w:top w:val="single" w:color="auto" w:sz="6" w:space="0"/>
              <w:left w:val="single" w:color="auto" w:sz="6" w:space="0"/>
              <w:bottom w:val="single" w:color="auto" w:sz="6" w:space="0"/>
              <w:right w:val="single" w:color="auto" w:sz="4" w:space="0"/>
            </w:tcBorders>
          </w:tcPr>
          <w:p w14:paraId="3A6153F1">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46B38C1A">
            <w:pPr>
              <w:pStyle w:val="38"/>
              <w:rPr>
                <w:rFonts w:hint="default" w:eastAsia="宋体"/>
                <w:lang w:val="en-US" w:eastAsia="zh-CN"/>
              </w:rPr>
            </w:pPr>
            <w:r>
              <w:rPr>
                <w:lang w:eastAsia="ko-KR"/>
              </w:rPr>
              <w:t>Value</w:t>
            </w:r>
            <w:ins w:id="21" w:author="ZTE, Fei Xue" w:date="2025-11-07T13:25:25Z">
              <w:r>
                <w:rPr>
                  <w:rFonts w:hint="eastAsia" w:eastAsia="宋体"/>
                  <w:lang w:val="en-US" w:eastAsia="zh-CN"/>
                </w:rPr>
                <w:t xml:space="preserve"> </w:t>
              </w:r>
            </w:ins>
            <w:ins w:id="22" w:author="ZTE, Fei Xue" w:date="2025-11-07T13:25:28Z">
              <w:r>
                <w:rPr>
                  <w:rFonts w:hint="eastAsia" w:eastAsia="宋体"/>
                  <w:lang w:val="en-US" w:eastAsia="zh-CN"/>
                </w:rPr>
                <w:t>[</w:t>
              </w:r>
            </w:ins>
            <w:ins w:id="23" w:author="ZTE, Fei Xue" w:date="2025-11-07T13:25:31Z">
              <w:r>
                <w:rPr>
                  <w:rFonts w:hint="eastAsia" w:eastAsia="宋体"/>
                  <w:lang w:val="en-US" w:eastAsia="zh-CN"/>
                </w:rPr>
                <w:t>DU c</w:t>
              </w:r>
            </w:ins>
            <w:ins w:id="24" w:author="ZTE, Fei Xue" w:date="2025-11-07T13:25:32Z">
              <w:r>
                <w:rPr>
                  <w:rFonts w:hint="eastAsia" w:eastAsia="宋体"/>
                  <w:lang w:val="en-US" w:eastAsia="zh-CN"/>
                </w:rPr>
                <w:t>ase</w:t>
              </w:r>
            </w:ins>
            <w:ins w:id="25" w:author="ZTE, Fei Xue" w:date="2025-11-07T13:25:28Z">
              <w:r>
                <w:rPr>
                  <w:rFonts w:hint="eastAsia" w:eastAsia="宋体"/>
                  <w:lang w:val="en-US" w:eastAsia="zh-CN"/>
                </w:rPr>
                <w:t>]</w:t>
              </w:r>
            </w:ins>
          </w:p>
        </w:tc>
      </w:tr>
      <w:tr w14:paraId="08190F59">
        <w:tblPrEx>
          <w:tblCellMar>
            <w:top w:w="0" w:type="dxa"/>
            <w:left w:w="108" w:type="dxa"/>
            <w:bottom w:w="0" w:type="dxa"/>
            <w:right w:w="108" w:type="dxa"/>
          </w:tblCellMar>
        </w:tblPrEx>
        <w:trPr>
          <w:trHeight w:val="247" w:hRule="atLeast"/>
          <w:jc w:val="center"/>
          <w:ins w:id="26"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A29B837">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BDFAEFB">
            <w:pPr>
              <w:pStyle w:val="39"/>
              <w:rPr>
                <w:lang w:eastAsia="ko-KR"/>
              </w:rPr>
            </w:pPr>
            <w:ins w:id="27" w:author="ZTE, Fei Xue" w:date="2025-11-07T13:24:09Z">
              <w:r>
                <w:rPr>
                  <w:sz w:val="18"/>
                  <w:szCs w:val="18"/>
                </w:rPr>
                <w:t>N</w:t>
              </w:r>
            </w:ins>
            <w:ins w:id="28" w:author="ZTE, Fei Xue" w:date="2025-11-07T13:24:09Z">
              <w:r>
                <w:rPr>
                  <w:sz w:val="18"/>
                  <w:szCs w:val="18"/>
                  <w:vertAlign w:val="subscript"/>
                </w:rPr>
                <w:t>RB,SBFD,DL</w:t>
              </w:r>
            </w:ins>
            <w:del w:id="29" w:author="ZTE, Fei Xue" w:date="2025-11-07T13:24:09Z">
              <w:r>
                <w:rPr/>
                <w:delText>N</w:delText>
              </w:r>
            </w:del>
            <w:del w:id="30" w:author="ZTE, Fei Xue" w:date="2025-11-07T13:24:09Z">
              <w:r>
                <w:rPr>
                  <w:vertAlign w:val="subscript"/>
                </w:rPr>
                <w:delText>RB</w:delText>
              </w:r>
            </w:del>
            <w:r>
              <w:rPr>
                <w:lang w:eastAsia="ko-KR"/>
              </w:rPr>
              <w:t xml:space="preserve"> - 3</w:t>
            </w:r>
          </w:p>
        </w:tc>
      </w:tr>
      <w:tr w14:paraId="02873E0C">
        <w:tblPrEx>
          <w:tblCellMar>
            <w:top w:w="0" w:type="dxa"/>
            <w:left w:w="108" w:type="dxa"/>
            <w:bottom w:w="0" w:type="dxa"/>
            <w:right w:w="108" w:type="dxa"/>
          </w:tblCellMar>
        </w:tblPrEx>
        <w:trPr>
          <w:trHeight w:val="247" w:hRule="atLeast"/>
          <w:jc w:val="center"/>
          <w:ins w:id="31"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71BDE53">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2E69C15">
            <w:pPr>
              <w:pStyle w:val="39"/>
              <w:rPr>
                <w:sz w:val="20"/>
              </w:rPr>
            </w:pPr>
            <w:r>
              <w:t>QPSK</w:t>
            </w:r>
          </w:p>
        </w:tc>
      </w:tr>
      <w:tr w14:paraId="6DAD8BCF">
        <w:tblPrEx>
          <w:tblCellMar>
            <w:top w:w="0" w:type="dxa"/>
            <w:left w:w="108" w:type="dxa"/>
            <w:bottom w:w="0" w:type="dxa"/>
            <w:right w:w="108" w:type="dxa"/>
          </w:tblCellMar>
        </w:tblPrEx>
        <w:trPr>
          <w:trHeight w:val="247" w:hRule="atLeast"/>
          <w:jc w:val="center"/>
          <w:ins w:id="32"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0B590DA">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240A645D">
            <w:pPr>
              <w:pStyle w:val="39"/>
              <w:rPr>
                <w:rFonts w:hint="eastAsia" w:eastAsia="宋体"/>
                <w:sz w:val="20"/>
                <w:lang w:val="en-US" w:eastAsia="zh-CN"/>
              </w:rPr>
            </w:pPr>
            <w:ins w:id="33" w:author="ZTE, Fei Xue" w:date="2025-11-07T13:24:37Z">
              <w:r>
                <w:rPr/>
                <w:t>N</w:t>
              </w:r>
            </w:ins>
            <w:ins w:id="34" w:author="ZTE, Fei Xue" w:date="2025-11-07T13:24:37Z">
              <w:r>
                <w:rPr>
                  <w:vertAlign w:val="subscript"/>
                </w:rPr>
                <w:t>RB</w:t>
              </w:r>
            </w:ins>
            <w:ins w:id="35" w:author="ZTE, Fei Xue" w:date="2025-11-07T13:25:01Z">
              <w:r>
                <w:rPr>
                  <w:rFonts w:hint="eastAsia" w:eastAsia="宋体"/>
                  <w:vertAlign w:val="subscript"/>
                  <w:lang w:val="en-US" w:eastAsia="zh-CN"/>
                </w:rPr>
                <w:t xml:space="preserve"> </w:t>
              </w:r>
            </w:ins>
            <w:del w:id="36" w:author="ZTE, Fei Xue" w:date="2025-11-07T13:24:37Z">
              <w:r>
                <w:rPr/>
                <w:delText>3</w:delText>
              </w:r>
            </w:del>
            <w:ins w:id="37" w:author="ZTE, Fei Xue" w:date="2025-11-07T13:24:41Z">
              <w:r>
                <w:rPr>
                  <w:rFonts w:hint="eastAsia" w:eastAsia="宋体"/>
                  <w:lang w:val="en-US" w:eastAsia="zh-CN"/>
                </w:rPr>
                <w:t>-</w:t>
              </w:r>
            </w:ins>
            <w:ins w:id="38" w:author="ZTE, Fei Xue" w:date="2025-11-07T13:24:46Z">
              <w:r>
                <w:rPr>
                  <w:sz w:val="18"/>
                  <w:szCs w:val="18"/>
                </w:rPr>
                <w:t>N</w:t>
              </w:r>
            </w:ins>
            <w:ins w:id="39" w:author="ZTE, Fei Xue" w:date="2025-11-07T13:24:46Z">
              <w:r>
                <w:rPr>
                  <w:sz w:val="18"/>
                  <w:szCs w:val="18"/>
                  <w:vertAlign w:val="subscript"/>
                </w:rPr>
                <w:t>RB,SBFD,DL</w:t>
              </w:r>
            </w:ins>
          </w:p>
        </w:tc>
      </w:tr>
      <w:tr w14:paraId="715C6CEB">
        <w:tblPrEx>
          <w:tblCellMar>
            <w:top w:w="0" w:type="dxa"/>
            <w:left w:w="108" w:type="dxa"/>
            <w:bottom w:w="0" w:type="dxa"/>
            <w:right w:w="108" w:type="dxa"/>
          </w:tblCellMar>
        </w:tblPrEx>
        <w:trPr>
          <w:trHeight w:val="247" w:hRule="atLeast"/>
          <w:jc w:val="center"/>
          <w:ins w:id="40"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89FB0BE">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10DE05C">
            <w:pPr>
              <w:pStyle w:val="39"/>
            </w:pPr>
            <w:r>
              <w:t>QPSK</w:t>
            </w:r>
          </w:p>
        </w:tc>
      </w:tr>
      <w:tr w14:paraId="0D50BC32">
        <w:tblPrEx>
          <w:tblCellMar>
            <w:top w:w="0" w:type="dxa"/>
            <w:left w:w="108" w:type="dxa"/>
            <w:bottom w:w="0" w:type="dxa"/>
            <w:right w:w="108" w:type="dxa"/>
          </w:tblCellMar>
        </w:tblPrEx>
        <w:trPr>
          <w:trHeight w:val="247" w:hRule="atLeast"/>
          <w:jc w:val="center"/>
          <w:ins w:id="41"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F2CA49A">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7D273B8">
            <w:pPr>
              <w:pStyle w:val="39"/>
              <w:rPr>
                <w:sz w:val="20"/>
              </w:rPr>
            </w:pPr>
            <w:ins w:id="42" w:author="ZTE, Fei Xue" w:date="2025-11-07T13:23:35Z">
              <w:r>
                <w:rPr/>
                <w:t>N</w:t>
              </w:r>
            </w:ins>
            <w:ins w:id="43" w:author="ZTE, Fei Xue" w:date="2025-11-07T13:23:35Z">
              <w:r>
                <w:rPr>
                  <w:vertAlign w:val="subscript"/>
                </w:rPr>
                <w:t>RB</w:t>
              </w:r>
            </w:ins>
            <w:ins w:id="44" w:author="ZTE, Fei Xue" w:date="2025-11-07T13:23:35Z">
              <w:r>
                <w:rPr>
                  <w:lang w:eastAsia="ko-KR"/>
                </w:rPr>
                <w:t xml:space="preserve"> - 3</w:t>
              </w:r>
            </w:ins>
            <w:del w:id="45" w:author="ZTE, Fei Xue" w:date="2025-11-07T13:23:35Z">
              <w:r>
                <w:rPr/>
                <w:delText>0</w:delText>
              </w:r>
            </w:del>
          </w:p>
        </w:tc>
      </w:tr>
    </w:tbl>
    <w:p w14:paraId="5487626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p w14:paraId="162D9442">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1B7D0919">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59D3733">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7413AC9F">
            <w:pPr>
              <w:pStyle w:val="38"/>
              <w:rPr>
                <w:rFonts w:hint="default" w:eastAsia="宋体"/>
                <w:lang w:val="en-US" w:eastAsia="zh-CN"/>
              </w:rPr>
            </w:pPr>
            <w:r>
              <w:rPr>
                <w:lang w:eastAsia="ko-KR"/>
              </w:rPr>
              <w:t>Value</w:t>
            </w:r>
            <w:r>
              <w:rPr>
                <w:rFonts w:hint="eastAsia" w:eastAsia="宋体"/>
                <w:lang w:val="en-US" w:eastAsia="zh-CN"/>
              </w:rPr>
              <w:t xml:space="preserve"> </w:t>
            </w:r>
            <w:ins w:id="46" w:author="ZTE, Fei Xue" w:date="2025-11-07T13:26:07Z">
              <w:r>
                <w:rPr>
                  <w:rFonts w:hint="eastAsia" w:eastAsia="宋体"/>
                  <w:lang w:val="en-US" w:eastAsia="zh-CN"/>
                </w:rPr>
                <w:t>[</w:t>
              </w:r>
            </w:ins>
            <w:ins w:id="47" w:author="ZTE, Fei Xue" w:date="2025-11-07T13:26:08Z">
              <w:r>
                <w:rPr>
                  <w:rFonts w:hint="eastAsia" w:eastAsia="宋体"/>
                  <w:lang w:val="en-US" w:eastAsia="zh-CN"/>
                </w:rPr>
                <w:t>DUD</w:t>
              </w:r>
            </w:ins>
            <w:ins w:id="48" w:author="ZTE, Fei Xue" w:date="2025-11-07T13:26:07Z">
              <w:r>
                <w:rPr>
                  <w:rFonts w:hint="eastAsia" w:eastAsia="宋体"/>
                  <w:lang w:val="en-US" w:eastAsia="zh-CN"/>
                </w:rPr>
                <w:t>]</w:t>
              </w:r>
            </w:ins>
          </w:p>
        </w:tc>
      </w:tr>
      <w:tr w14:paraId="2720CF2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833D668">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49" w:author="ZTE, Fei Xue" w:date="2025-11-07T13:28:19Z">
                <m:r>
                  <m:rPr/>
                  <w:rPr>
                    <w:rFonts w:hint="default" w:ascii="Cambria Math" w:hAnsi="Cambria Math"/>
                    <w:lang w:val="en-US" w:eastAsia="zh-CN"/>
                  </w:rPr>
                  <m:t>0</m:t>
                </m:r>
              </w:del>
              <w:ins w:id="50" w:author="ZTE, Fei Xue" w:date="2025-11-07T13:28:19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59F061FC">
            <w:pPr>
              <w:pStyle w:val="39"/>
              <w:rPr>
                <w:lang w:eastAsia="ko-KR"/>
              </w:rPr>
            </w:pPr>
            <w:ins w:id="51" w:author="ZTE, Fei Xue" w:date="2025-11-07T13:28:35Z">
              <w:r>
                <w:rPr>
                  <w:sz w:val="18"/>
                  <w:szCs w:val="18"/>
                </w:rPr>
                <w:t>N</w:t>
              </w:r>
            </w:ins>
            <w:ins w:id="52" w:author="ZTE, Fei Xue" w:date="2025-11-07T13:28:35Z">
              <w:r>
                <w:rPr>
                  <w:sz w:val="18"/>
                  <w:szCs w:val="18"/>
                  <w:vertAlign w:val="subscript"/>
                </w:rPr>
                <w:t>RB,SBFD,DL</w:t>
              </w:r>
            </w:ins>
            <w:ins w:id="53" w:author="ZTE, Fei Xue" w:date="2025-11-07T13:28:45Z">
              <w:r>
                <w:rPr>
                  <w:rFonts w:hint="eastAsia" w:eastAsia="宋体"/>
                  <w:sz w:val="18"/>
                  <w:szCs w:val="18"/>
                  <w:vertAlign w:val="subscript"/>
                  <w:lang w:val="en-US" w:eastAsia="zh-CN"/>
                </w:rPr>
                <w:t>,</w:t>
              </w:r>
            </w:ins>
            <w:ins w:id="54" w:author="ZTE, Fei Xue" w:date="2025-11-07T13:28:43Z">
              <w:r>
                <w:rPr>
                  <w:rFonts w:hint="eastAsia" w:eastAsia="宋体"/>
                  <w:sz w:val="18"/>
                  <w:szCs w:val="18"/>
                  <w:vertAlign w:val="subscript"/>
                  <w:lang w:val="en-US" w:eastAsia="zh-CN"/>
                </w:rPr>
                <w:t>2</w:t>
              </w:r>
            </w:ins>
            <w:del w:id="55" w:author="ZTE, Fei Xue" w:date="2025-11-07T13:28:35Z">
              <w:r>
                <w:rPr/>
                <w:delText>N</w:delText>
              </w:r>
            </w:del>
            <w:del w:id="56" w:author="ZTE, Fei Xue" w:date="2025-11-07T13:28:35Z">
              <w:r>
                <w:rPr>
                  <w:vertAlign w:val="subscript"/>
                </w:rPr>
                <w:delText>RB</w:delText>
              </w:r>
            </w:del>
            <w:del w:id="57" w:author="ZTE, Fei Xue" w:date="2025-11-07T13:28:35Z">
              <w:r>
                <w:rPr>
                  <w:lang w:eastAsia="ko-KR"/>
                </w:rPr>
                <w:delText xml:space="preserve"> - 3</w:delText>
              </w:r>
            </w:del>
          </w:p>
        </w:tc>
      </w:tr>
      <w:tr w14:paraId="6FF89BFA">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12FED8F">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58" w:author="ZTE, Fei Xue" w:date="2025-11-07T13:28:22Z">
                <m:r>
                  <m:rPr/>
                  <w:rPr>
                    <w:rFonts w:hint="default" w:ascii="Cambria Math" w:hAnsi="Cambria Math"/>
                    <w:lang w:val="en-US" w:eastAsia="zh-CN"/>
                  </w:rPr>
                  <m:t>0</m:t>
                </m:r>
              </w:del>
              <w:ins w:id="59" w:author="ZTE, Fei Xue" w:date="2025-11-07T13:28:22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1688F079">
            <w:pPr>
              <w:pStyle w:val="39"/>
              <w:rPr>
                <w:sz w:val="20"/>
              </w:rPr>
            </w:pPr>
            <w:r>
              <w:t>QPSK</w:t>
            </w:r>
          </w:p>
        </w:tc>
      </w:tr>
      <w:tr w14:paraId="47A20082">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0CB1C87">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60" w:author="ZTE, Fei Xue" w:date="2025-11-07T13:28:24Z">
                <m:r>
                  <m:rPr/>
                  <w:rPr>
                    <w:rFonts w:hint="default" w:ascii="Cambria Math" w:hAnsi="Cambria Math"/>
                    <w:lang w:val="en-US" w:eastAsia="zh-CN"/>
                  </w:rPr>
                  <m:t>0</m:t>
                </m:r>
              </w:del>
              <w:ins w:id="61" w:author="ZTE, Fei Xue" w:date="2025-11-07T13:28:24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177FCE14">
            <w:pPr>
              <w:pStyle w:val="39"/>
              <w:rPr>
                <w:sz w:val="20"/>
              </w:rPr>
            </w:pPr>
            <w:ins w:id="62" w:author="ZTE, Fei Xue" w:date="2025-11-07T13:28:52Z">
              <w:r>
                <w:rPr/>
                <w:t>N</w:t>
              </w:r>
            </w:ins>
            <w:ins w:id="63" w:author="ZTE, Fei Xue" w:date="2025-11-07T13:28:52Z">
              <w:r>
                <w:rPr>
                  <w:vertAlign w:val="subscript"/>
                </w:rPr>
                <w:t>RB</w:t>
              </w:r>
            </w:ins>
            <w:ins w:id="64" w:author="ZTE, Fei Xue" w:date="2025-11-07T13:28:52Z">
              <w:r>
                <w:rPr>
                  <w:rFonts w:hint="eastAsia" w:eastAsia="宋体"/>
                  <w:vertAlign w:val="subscript"/>
                  <w:lang w:val="en-US" w:eastAsia="zh-CN"/>
                </w:rPr>
                <w:t xml:space="preserve"> </w:t>
              </w:r>
            </w:ins>
            <w:ins w:id="65" w:author="ZTE, Fei Xue" w:date="2025-11-07T13:28:52Z">
              <w:r>
                <w:rPr>
                  <w:rFonts w:hint="eastAsia" w:eastAsia="宋体"/>
                  <w:lang w:val="en-US" w:eastAsia="zh-CN"/>
                </w:rPr>
                <w:t>-</w:t>
              </w:r>
            </w:ins>
            <w:ins w:id="66" w:author="ZTE, Fei Xue" w:date="2025-11-07T13:28:52Z">
              <w:r>
                <w:rPr>
                  <w:sz w:val="18"/>
                  <w:szCs w:val="18"/>
                </w:rPr>
                <w:t>N</w:t>
              </w:r>
            </w:ins>
            <w:ins w:id="67" w:author="ZTE, Fei Xue" w:date="2025-11-07T13:28:52Z">
              <w:r>
                <w:rPr>
                  <w:sz w:val="18"/>
                  <w:szCs w:val="18"/>
                  <w:vertAlign w:val="subscript"/>
                </w:rPr>
                <w:t>RB,SBFD,DL</w:t>
              </w:r>
            </w:ins>
            <w:r>
              <w:rPr>
                <w:rFonts w:hint="eastAsia" w:eastAsia="宋体"/>
                <w:sz w:val="18"/>
                <w:szCs w:val="18"/>
                <w:vertAlign w:val="subscript"/>
                <w:lang w:val="en-US" w:eastAsia="zh-CN"/>
              </w:rPr>
              <w:t>,2</w:t>
            </w:r>
            <w:del w:id="68" w:author="ZTE, Fei Xue" w:date="2025-11-07T13:28:52Z">
              <w:r>
                <w:rPr/>
                <w:delText>3</w:delText>
              </w:r>
            </w:del>
          </w:p>
        </w:tc>
      </w:tr>
      <w:tr w14:paraId="7AF00E25">
        <w:tblPrEx>
          <w:tblCellMar>
            <w:top w:w="0" w:type="dxa"/>
            <w:left w:w="108" w:type="dxa"/>
            <w:bottom w:w="0" w:type="dxa"/>
            <w:right w:w="108" w:type="dxa"/>
          </w:tblCellMar>
        </w:tblPrEx>
        <w:trPr>
          <w:trHeight w:val="247" w:hRule="atLeast"/>
          <w:jc w:val="center"/>
          <w:ins w:id="69"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1B62E0AA">
            <w:pPr>
              <w:pStyle w:val="39"/>
              <w:rPr>
                <w:ins w:id="70" w:author="ZTE, Fei Xue" w:date="2025-11-07T13:26:50Z"/>
                <w:lang w:eastAsia="ko-KR"/>
              </w:rPr>
            </w:pPr>
            <w:ins w:id="71" w:author="ZTE, Fei Xue" w:date="2025-11-07T13:27:08Z">
              <w:r>
                <w:rPr>
                  <w:lang w:eastAsia="ko-KR"/>
                </w:rPr>
                <w:t xml:space="preserve"># of PRBs PDSCH </w:t>
              </w:r>
            </w:ins>
            <m:oMath>
              <m:sSub>
                <m:sSubPr>
                  <m:ctrlPr>
                    <w:ins w:id="72" w:author="ZTE, Fei Xue" w:date="2025-11-07T13:27:08Z">
                      <w:rPr>
                        <w:rFonts w:ascii="Cambria Math" w:hAnsi="Cambria Math"/>
                        <w:i/>
                        <w:lang w:eastAsia="zh-CN"/>
                      </w:rPr>
                    </w:ins>
                  </m:ctrlPr>
                </m:sSubPr>
                <m:e>
                  <w:ins w:id="73" w:author="ZTE, Fei Xue" w:date="2025-11-07T13:27:08Z">
                    <m:r>
                      <m:rPr/>
                      <w:rPr>
                        <w:rFonts w:ascii="Cambria Math" w:hAnsi="Cambria Math"/>
                        <w:lang w:eastAsia="zh-CN"/>
                      </w:rPr>
                      <m:t>n</m:t>
                    </m:r>
                  </w:ins>
                  <m:ctrlPr>
                    <w:ins w:id="74" w:author="ZTE, Fei Xue" w:date="2025-11-07T13:27:08Z">
                      <w:rPr>
                        <w:rFonts w:ascii="Cambria Math" w:hAnsi="Cambria Math"/>
                        <w:i/>
                        <w:lang w:eastAsia="zh-CN"/>
                      </w:rPr>
                    </w:ins>
                  </m:ctrlPr>
                </m:e>
                <m:sub>
                  <w:ins w:id="75" w:author="ZTE, Fei Xue" w:date="2025-11-07T13:27:08Z">
                    <m:r>
                      <m:rPr>
                        <m:nor/>
                        <m:sty m:val="p"/>
                      </m:rPr>
                      <w:rPr>
                        <w:rFonts w:ascii="Cambria Math" w:hAnsi="Cambria Math"/>
                        <w:b w:val="0"/>
                        <w:i w:val="0"/>
                        <w:lang w:eastAsia="zh-CN"/>
                      </w:rPr>
                      <m:t>RNTI</m:t>
                    </m:r>
                  </w:ins>
                  <m:ctrlPr>
                    <w:ins w:id="76" w:author="ZTE, Fei Xue" w:date="2025-11-07T13:27:08Z">
                      <w:rPr>
                        <w:rFonts w:ascii="Cambria Math" w:hAnsi="Cambria Math"/>
                        <w:i/>
                        <w:lang w:eastAsia="zh-CN"/>
                      </w:rPr>
                    </w:ins>
                  </m:ctrlPr>
                </m:sub>
              </m:sSub>
              <w:ins w:id="77" w:author="ZTE, Fei Xue" w:date="2025-11-07T13:27:08Z">
                <m:r>
                  <m:rPr/>
                  <w:rPr>
                    <w:rFonts w:ascii="Cambria Math" w:hAnsi="Cambria Math"/>
                    <w:lang w:eastAsia="zh-CN"/>
                  </w:rPr>
                  <m:t>=</m:t>
                </m:r>
              </w:ins>
              <w:ins w:id="78" w:author="ZTE, Fei Xue" w:date="2025-11-07T13:28:10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0ED31A96">
            <w:pPr>
              <w:pStyle w:val="39"/>
              <w:rPr>
                <w:ins w:id="79" w:author="ZTE, Fei Xue" w:date="2025-11-07T13:26:50Z"/>
              </w:rPr>
            </w:pPr>
            <w:ins w:id="80" w:author="ZTE, Fei Xue" w:date="2025-11-07T13:27:36Z">
              <w:r>
                <w:rPr>
                  <w:sz w:val="18"/>
                  <w:szCs w:val="18"/>
                </w:rPr>
                <w:t>N</w:t>
              </w:r>
            </w:ins>
            <w:ins w:id="81" w:author="ZTE, Fei Xue" w:date="2025-11-07T13:27:36Z">
              <w:r>
                <w:rPr>
                  <w:sz w:val="18"/>
                  <w:szCs w:val="18"/>
                  <w:vertAlign w:val="subscript"/>
                </w:rPr>
                <w:t>RB,SBFD,DL</w:t>
              </w:r>
            </w:ins>
            <w:ins w:id="82" w:author="ZTE, Fei Xue" w:date="2025-11-07T13:27:38Z">
              <w:r>
                <w:rPr>
                  <w:rFonts w:hint="eastAsia" w:eastAsia="宋体"/>
                  <w:sz w:val="18"/>
                  <w:szCs w:val="18"/>
                  <w:vertAlign w:val="subscript"/>
                  <w:lang w:val="en-US" w:eastAsia="zh-CN"/>
                </w:rPr>
                <w:t>,1</w:t>
              </w:r>
            </w:ins>
            <w:ins w:id="83" w:author="ZTE, Fei Xue" w:date="2025-11-07T13:27:08Z">
              <w:r>
                <w:rPr>
                  <w:lang w:eastAsia="ko-KR"/>
                </w:rPr>
                <w:t xml:space="preserve"> - 3</w:t>
              </w:r>
            </w:ins>
          </w:p>
        </w:tc>
      </w:tr>
      <w:tr w14:paraId="6965E952">
        <w:tblPrEx>
          <w:tblCellMar>
            <w:top w:w="0" w:type="dxa"/>
            <w:left w:w="108" w:type="dxa"/>
            <w:bottom w:w="0" w:type="dxa"/>
            <w:right w:w="108" w:type="dxa"/>
          </w:tblCellMar>
        </w:tblPrEx>
        <w:trPr>
          <w:trHeight w:val="247" w:hRule="atLeast"/>
          <w:jc w:val="center"/>
          <w:ins w:id="84"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6EDD4B33">
            <w:pPr>
              <w:pStyle w:val="39"/>
              <w:rPr>
                <w:ins w:id="85" w:author="ZTE, Fei Xue" w:date="2025-11-07T13:26:50Z"/>
                <w:lang w:eastAsia="ko-KR"/>
              </w:rPr>
            </w:pPr>
            <w:ins w:id="86" w:author="ZTE, Fei Xue" w:date="2025-11-07T13:27:08Z">
              <w:r>
                <w:rPr>
                  <w:lang w:eastAsia="ko-KR"/>
                </w:rPr>
                <w:t xml:space="preserve">Modulation PDSCH </w:t>
              </w:r>
            </w:ins>
            <m:oMath>
              <m:sSub>
                <m:sSubPr>
                  <m:ctrlPr>
                    <w:ins w:id="87" w:author="ZTE, Fei Xue" w:date="2025-11-07T13:27:08Z">
                      <w:rPr>
                        <w:rFonts w:ascii="Cambria Math" w:hAnsi="Cambria Math"/>
                        <w:i/>
                        <w:lang w:eastAsia="zh-CN"/>
                      </w:rPr>
                    </w:ins>
                  </m:ctrlPr>
                </m:sSubPr>
                <m:e>
                  <w:ins w:id="88" w:author="ZTE, Fei Xue" w:date="2025-11-07T13:27:08Z">
                    <m:r>
                      <m:rPr/>
                      <w:rPr>
                        <w:rFonts w:ascii="Cambria Math" w:hAnsi="Cambria Math"/>
                        <w:lang w:eastAsia="zh-CN"/>
                      </w:rPr>
                      <m:t>n</m:t>
                    </m:r>
                  </w:ins>
                  <m:ctrlPr>
                    <w:ins w:id="89" w:author="ZTE, Fei Xue" w:date="2025-11-07T13:27:08Z">
                      <w:rPr>
                        <w:rFonts w:ascii="Cambria Math" w:hAnsi="Cambria Math"/>
                        <w:i/>
                        <w:lang w:eastAsia="zh-CN"/>
                      </w:rPr>
                    </w:ins>
                  </m:ctrlPr>
                </m:e>
                <m:sub>
                  <w:ins w:id="90" w:author="ZTE, Fei Xue" w:date="2025-11-07T13:27:08Z">
                    <m:r>
                      <m:rPr>
                        <m:nor/>
                        <m:sty m:val="p"/>
                      </m:rPr>
                      <w:rPr>
                        <w:rFonts w:ascii="Cambria Math" w:hAnsi="Cambria Math"/>
                        <w:b w:val="0"/>
                        <w:i w:val="0"/>
                        <w:lang w:eastAsia="zh-CN"/>
                      </w:rPr>
                      <m:t>RNTI</m:t>
                    </m:r>
                  </w:ins>
                  <m:ctrlPr>
                    <w:ins w:id="91" w:author="ZTE, Fei Xue" w:date="2025-11-07T13:27:08Z">
                      <w:rPr>
                        <w:rFonts w:ascii="Cambria Math" w:hAnsi="Cambria Math"/>
                        <w:i/>
                        <w:lang w:eastAsia="zh-CN"/>
                      </w:rPr>
                    </w:ins>
                  </m:ctrlPr>
                </m:sub>
              </m:sSub>
              <w:ins w:id="92" w:author="ZTE, Fei Xue" w:date="2025-11-07T13:27:08Z">
                <m:r>
                  <m:rPr/>
                  <w:rPr>
                    <w:rFonts w:ascii="Cambria Math" w:hAnsi="Cambria Math"/>
                    <w:lang w:eastAsia="zh-CN"/>
                  </w:rPr>
                  <m:t>=</m:t>
                </m:r>
              </w:ins>
              <w:ins w:id="93" w:author="ZTE, Fei Xue" w:date="2025-11-07T13:28:14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1518FAC2">
            <w:pPr>
              <w:pStyle w:val="39"/>
              <w:rPr>
                <w:ins w:id="94" w:author="ZTE, Fei Xue" w:date="2025-11-07T13:26:50Z"/>
              </w:rPr>
            </w:pPr>
            <w:ins w:id="95" w:author="ZTE, Fei Xue" w:date="2025-11-07T13:27:08Z">
              <w:r>
                <w:rPr/>
                <w:t>QPSK</w:t>
              </w:r>
            </w:ins>
          </w:p>
        </w:tc>
      </w:tr>
      <w:tr w14:paraId="15690C6B">
        <w:tblPrEx>
          <w:tblCellMar>
            <w:top w:w="0" w:type="dxa"/>
            <w:left w:w="108" w:type="dxa"/>
            <w:bottom w:w="0" w:type="dxa"/>
            <w:right w:w="108" w:type="dxa"/>
          </w:tblCellMar>
        </w:tblPrEx>
        <w:trPr>
          <w:trHeight w:val="247" w:hRule="atLeast"/>
          <w:jc w:val="center"/>
          <w:ins w:id="96"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5A8CF708">
            <w:pPr>
              <w:pStyle w:val="39"/>
              <w:rPr>
                <w:ins w:id="97" w:author="ZTE, Fei Xue" w:date="2025-11-07T13:26:50Z"/>
                <w:lang w:eastAsia="ko-KR"/>
              </w:rPr>
            </w:pPr>
            <w:ins w:id="98" w:author="ZTE, Fei Xue" w:date="2025-11-07T13:27:08Z">
              <w:r>
                <w:rPr>
                  <w:lang w:eastAsia="ko-KR"/>
                </w:rPr>
                <w:t xml:space="preserve">Starting RB location of PDSCH </w:t>
              </w:r>
            </w:ins>
            <m:oMath>
              <m:sSub>
                <m:sSubPr>
                  <m:ctrlPr>
                    <w:ins w:id="99" w:author="ZTE, Fei Xue" w:date="2025-11-07T13:27:08Z">
                      <w:rPr>
                        <w:rFonts w:ascii="Cambria Math" w:hAnsi="Cambria Math"/>
                        <w:i/>
                        <w:lang w:eastAsia="zh-CN"/>
                      </w:rPr>
                    </w:ins>
                  </m:ctrlPr>
                </m:sSubPr>
                <m:e>
                  <w:ins w:id="100" w:author="ZTE, Fei Xue" w:date="2025-11-07T13:27:08Z">
                    <m:r>
                      <m:rPr/>
                      <w:rPr>
                        <w:rFonts w:ascii="Cambria Math" w:hAnsi="Cambria Math"/>
                        <w:lang w:eastAsia="zh-CN"/>
                      </w:rPr>
                      <m:t>n</m:t>
                    </m:r>
                  </w:ins>
                  <m:ctrlPr>
                    <w:ins w:id="101" w:author="ZTE, Fei Xue" w:date="2025-11-07T13:27:08Z">
                      <w:rPr>
                        <w:rFonts w:ascii="Cambria Math" w:hAnsi="Cambria Math"/>
                        <w:i/>
                        <w:lang w:eastAsia="zh-CN"/>
                      </w:rPr>
                    </w:ins>
                  </m:ctrlPr>
                </m:e>
                <m:sub>
                  <w:ins w:id="102" w:author="ZTE, Fei Xue" w:date="2025-11-07T13:27:08Z">
                    <m:r>
                      <m:rPr>
                        <m:nor/>
                        <m:sty m:val="p"/>
                      </m:rPr>
                      <w:rPr>
                        <w:rFonts w:ascii="Cambria Math" w:hAnsi="Cambria Math"/>
                        <w:b w:val="0"/>
                        <w:i w:val="0"/>
                        <w:lang w:eastAsia="zh-CN"/>
                      </w:rPr>
                      <m:t>RNTI</m:t>
                    </m:r>
                  </w:ins>
                  <m:ctrlPr>
                    <w:ins w:id="103" w:author="ZTE, Fei Xue" w:date="2025-11-07T13:27:08Z">
                      <w:rPr>
                        <w:rFonts w:ascii="Cambria Math" w:hAnsi="Cambria Math"/>
                        <w:i/>
                        <w:lang w:eastAsia="zh-CN"/>
                      </w:rPr>
                    </w:ins>
                  </m:ctrlPr>
                </m:sub>
              </m:sSub>
              <w:ins w:id="104" w:author="ZTE, Fei Xue" w:date="2025-11-07T13:27:08Z">
                <m:r>
                  <m:rPr/>
                  <w:rPr>
                    <w:rFonts w:ascii="Cambria Math" w:hAnsi="Cambria Math"/>
                    <w:lang w:eastAsia="zh-CN"/>
                  </w:rPr>
                  <m:t>=</m:t>
                </m:r>
              </w:ins>
              <w:ins w:id="105" w:author="ZTE, Fei Xue" w:date="2025-11-07T13:28:17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577C5D87">
            <w:pPr>
              <w:pStyle w:val="39"/>
              <w:rPr>
                <w:ins w:id="106" w:author="ZTE, Fei Xue" w:date="2025-11-07T13:26:50Z"/>
              </w:rPr>
            </w:pPr>
            <w:ins w:id="107" w:author="ZTE, Fei Xue" w:date="2025-11-07T13:27:08Z">
              <w:r>
                <w:rPr/>
                <w:t>3</w:t>
              </w:r>
            </w:ins>
          </w:p>
        </w:tc>
      </w:tr>
      <w:tr w14:paraId="53AA55E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58F90B6">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9FA46E8">
            <w:pPr>
              <w:pStyle w:val="39"/>
            </w:pPr>
            <w:r>
              <w:t>QPSK</w:t>
            </w:r>
          </w:p>
        </w:tc>
      </w:tr>
      <w:tr w14:paraId="5C8A8E7A">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1911AB5">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49C6BAA">
            <w:pPr>
              <w:pStyle w:val="39"/>
              <w:rPr>
                <w:sz w:val="20"/>
              </w:rPr>
            </w:pPr>
            <w:r>
              <w:t>0</w:t>
            </w:r>
          </w:p>
        </w:tc>
      </w:tr>
    </w:tbl>
    <w:p w14:paraId="3D9FE3A9"/>
    <w:p w14:paraId="0F1B334E">
      <w:pPr>
        <w:keepNext w:val="0"/>
        <w:keepLines w:val="0"/>
        <w:pageBreakBefore w:val="0"/>
        <w:widowControl w:val="0"/>
        <w:kinsoku/>
        <w:wordWrap/>
        <w:overflowPunct/>
        <w:topLinePunct w:val="0"/>
        <w:autoSpaceDE/>
        <w:autoSpaceDN/>
        <w:bidi w:val="0"/>
        <w:adjustRightInd/>
        <w:snapToGrid/>
        <w:spacing w:after="0" w:line="260" w:lineRule="auto"/>
        <w:textAlignment w:val="auto"/>
      </w:pPr>
      <w:r>
        <w:rPr>
          <w:rFonts w:hint="eastAsia"/>
          <w:vertAlign w:val="baseline"/>
          <w:lang w:val="en-US" w:eastAsia="zh-CN"/>
        </w:rPr>
        <w:t>In the following Figure 2.2-3, we would like to share the understanding the test mode for NR-FR1-TM2 and NR-FR2-TM2 in the visualized way firstly.</w:t>
      </w:r>
    </w:p>
    <w:p w14:paraId="1C0D3363">
      <w:pPr>
        <w:overflowPunct w:val="0"/>
        <w:autoSpaceDE w:val="0"/>
        <w:autoSpaceDN w:val="0"/>
        <w:adjustRightInd w:val="0"/>
        <w:jc w:val="center"/>
        <w:textAlignment w:val="baseline"/>
      </w:pPr>
      <w:r>
        <w:drawing>
          <wp:inline distT="0" distB="0" distL="114300" distR="114300">
            <wp:extent cx="3053715" cy="3038475"/>
            <wp:effectExtent l="0" t="0" r="1333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053715" cy="3038475"/>
                    </a:xfrm>
                    <a:prstGeom prst="rect">
                      <a:avLst/>
                    </a:prstGeom>
                    <a:noFill/>
                    <a:ln>
                      <a:noFill/>
                    </a:ln>
                  </pic:spPr>
                </pic:pic>
              </a:graphicData>
            </a:graphic>
          </wp:inline>
        </w:drawing>
      </w:r>
    </w:p>
    <w:p w14:paraId="525BDEF7">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lang w:eastAsia="ko-KR"/>
        </w:rPr>
      </w:pPr>
      <w:r>
        <w:rPr>
          <w:rFonts w:hint="eastAsia"/>
          <w:lang w:val="en-US" w:eastAsia="zh-CN"/>
        </w:rPr>
        <w:t>Figure 2.2-3. the visualized resource allocation for the legacy TM2</w:t>
      </w:r>
    </w:p>
    <w:p w14:paraId="482EA085">
      <w:pPr>
        <w:pStyle w:val="48"/>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16170" cy="3825875"/>
            <wp:effectExtent l="0" t="0" r="17780" b="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0"/>
                    <a:stretch>
                      <a:fillRect/>
                    </a:stretch>
                  </pic:blipFill>
                  <pic:spPr>
                    <a:xfrm>
                      <a:off x="0" y="0"/>
                      <a:ext cx="4916170" cy="3825875"/>
                    </a:xfrm>
                    <a:prstGeom prst="rect">
                      <a:avLst/>
                    </a:prstGeom>
                    <a:noFill/>
                    <a:ln w="9525">
                      <a:noFill/>
                    </a:ln>
                  </pic:spPr>
                </pic:pic>
              </a:graphicData>
            </a:graphic>
          </wp:inline>
        </w:drawing>
      </w:r>
    </w:p>
    <w:p w14:paraId="0C65682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2.2-4. the visualized resource allocation for the updated TM2 for SBFD operation.</w:t>
      </w:r>
    </w:p>
    <w:p w14:paraId="143515A8">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pPr>
      <w:r>
        <w:rPr>
          <w:rFonts w:hint="eastAsia"/>
          <w:b/>
          <w:bCs/>
          <w:lang w:val="en-US" w:eastAsia="zh-CN"/>
        </w:rPr>
        <w:t xml:space="preserve">Proposal 5: </w:t>
      </w:r>
      <w:r>
        <w:rPr>
          <w:rFonts w:hint="eastAsia"/>
          <w:b w:val="0"/>
          <w:bCs w:val="0"/>
          <w:lang w:val="en-US" w:eastAsia="zh-CN"/>
        </w:rPr>
        <w:t>Propose to consider the following updated test model as shown in Figure 2.2-4 for NR-FR1-TM2 and NR-FR2-TM2 for SBFD conformance testing.</w:t>
      </w:r>
    </w:p>
    <w:p w14:paraId="4122BF6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val="0"/>
          <w:bCs w:val="0"/>
          <w:lang w:val="en-US" w:eastAsia="zh-CN"/>
        </w:rPr>
        <w:t xml:space="preserve">In the following Figure 2.2-4, we would like to share the understanding the test models with power boosting/de-boosting in the specification. </w:t>
      </w:r>
    </w:p>
    <w:p w14:paraId="4EE46C39"/>
    <w:p w14:paraId="43BE179B">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693035" cy="1939290"/>
            <wp:effectExtent l="0" t="0" r="12065" b="381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2693035" cy="1939290"/>
                    </a:xfrm>
                    <a:prstGeom prst="rect">
                      <a:avLst/>
                    </a:prstGeom>
                    <a:noFill/>
                    <a:ln w="9525">
                      <a:noFill/>
                    </a:ln>
                  </pic:spPr>
                </pic:pic>
              </a:graphicData>
            </a:graphic>
          </wp:inline>
        </w:drawing>
      </w:r>
    </w:p>
    <w:p w14:paraId="00EB3088">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hint="eastAsia"/>
          <w:lang w:val="en-US" w:eastAsia="zh-CN"/>
        </w:rPr>
        <w:t>Figure 2.2-4. the visualized resource allocation for the legacy TM with power boosting and de-boosting</w:t>
      </w:r>
    </w:p>
    <w:p w14:paraId="039FD90B">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881880" cy="4399280"/>
            <wp:effectExtent l="0" t="0" r="13970" b="12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4881880" cy="4399280"/>
                    </a:xfrm>
                    <a:prstGeom prst="rect">
                      <a:avLst/>
                    </a:prstGeom>
                    <a:noFill/>
                    <a:ln w="9525">
                      <a:noFill/>
                    </a:ln>
                  </pic:spPr>
                </pic:pic>
              </a:graphicData>
            </a:graphic>
          </wp:inline>
        </w:drawing>
      </w:r>
    </w:p>
    <w:p w14:paraId="100DC251">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ko-KR"/>
        </w:rPr>
      </w:pPr>
      <w:r>
        <w:rPr>
          <w:rFonts w:hint="eastAsia"/>
          <w:lang w:val="en-US" w:eastAsia="zh-CN"/>
        </w:rPr>
        <w:t>Figure 2.2-5. the visualized resource allocation for the legacy TM with power boosting and de-boosting</w:t>
      </w:r>
    </w:p>
    <w:p w14:paraId="452C311F">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 xml:space="preserve"> for SBFD operation.</w:t>
      </w:r>
    </w:p>
    <w:p w14:paraId="6250C1FC">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 xml:space="preserve">Proposal 6: </w:t>
      </w:r>
      <w:r>
        <w:rPr>
          <w:rFonts w:hint="eastAsia"/>
          <w:b w:val="0"/>
          <w:bCs w:val="0"/>
          <w:lang w:val="en-US" w:eastAsia="zh-CN"/>
        </w:rPr>
        <w:t>Propose to consider the following updated test model as shown in Figure 2.2-5 for test models with power boosting/de-boosting relevant test models.</w:t>
      </w:r>
    </w:p>
    <w:p w14:paraId="46ABFE13">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eastAsia"/>
          <w:lang w:val="en-US" w:eastAsia="zh-CN"/>
        </w:rPr>
      </w:pPr>
    </w:p>
    <w:bookmarkEnd w:id="6"/>
    <w:p w14:paraId="684FAEA0">
      <w:pPr>
        <w:pStyle w:val="48"/>
      </w:pPr>
      <w:r>
        <w:t>Table 4.9.2.2.2-1: Specific physical channel parameters of NR-FR1-TM1.2</w:t>
      </w:r>
    </w:p>
    <w:tbl>
      <w:tblPr>
        <w:tblStyle w:val="26"/>
        <w:tblW w:w="9628" w:type="dxa"/>
        <w:jc w:val="center"/>
        <w:tblLayout w:type="fixed"/>
        <w:tblCellMar>
          <w:top w:w="0" w:type="dxa"/>
          <w:left w:w="108" w:type="dxa"/>
          <w:bottom w:w="0" w:type="dxa"/>
          <w:right w:w="108" w:type="dxa"/>
        </w:tblCellMar>
      </w:tblPr>
      <w:tblGrid>
        <w:gridCol w:w="2000"/>
        <w:gridCol w:w="7628"/>
      </w:tblGrid>
      <w:tr w14:paraId="2168D55C">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4" w:space="0"/>
            </w:tcBorders>
          </w:tcPr>
          <w:p w14:paraId="6A392C68">
            <w:pPr>
              <w:pStyle w:val="38"/>
              <w:rPr>
                <w:lang w:eastAsia="ko-KR"/>
              </w:rPr>
            </w:pPr>
            <w:r>
              <w:rPr>
                <w:lang w:eastAsia="ko-KR"/>
              </w:rPr>
              <w:t>Parameter</w:t>
            </w:r>
          </w:p>
        </w:tc>
        <w:tc>
          <w:tcPr>
            <w:tcW w:w="7628" w:type="dxa"/>
            <w:tcBorders>
              <w:top w:val="single" w:color="auto" w:sz="4" w:space="0"/>
              <w:left w:val="single" w:color="auto" w:sz="4" w:space="0"/>
              <w:bottom w:val="single" w:color="auto" w:sz="4" w:space="0"/>
              <w:right w:val="single" w:color="auto" w:sz="4" w:space="0"/>
            </w:tcBorders>
          </w:tcPr>
          <w:p w14:paraId="2E6986E5">
            <w:pPr>
              <w:pStyle w:val="38"/>
              <w:rPr>
                <w:lang w:eastAsia="ko-KR"/>
              </w:rPr>
            </w:pPr>
            <w:r>
              <w:rPr>
                <w:lang w:eastAsia="ko-KR"/>
              </w:rPr>
              <w:t>Value</w:t>
            </w:r>
          </w:p>
        </w:tc>
      </w:tr>
      <w:tr w14:paraId="06C45ED3">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4DCDFFEA">
            <w:pPr>
              <w:pStyle w:val="39"/>
              <w:rPr>
                <w:szCs w:val="18"/>
                <w:lang w:eastAsia="ko-KR"/>
              </w:rPr>
            </w:pPr>
            <w:r>
              <w:t xml:space="preserve">Target percent of QPSK PDSCH PRBs boosted </w:t>
            </w:r>
          </w:p>
        </w:tc>
        <w:tc>
          <w:tcPr>
            <w:tcW w:w="7628" w:type="dxa"/>
            <w:tcBorders>
              <w:top w:val="single" w:color="auto" w:sz="6" w:space="0"/>
              <w:left w:val="single" w:color="auto" w:sz="6" w:space="0"/>
              <w:bottom w:val="single" w:color="auto" w:sz="6" w:space="0"/>
              <w:right w:val="single" w:color="auto" w:sz="6" w:space="0"/>
            </w:tcBorders>
          </w:tcPr>
          <w:p w14:paraId="72DF9783">
            <w:pPr>
              <w:pStyle w:val="39"/>
              <w:rPr>
                <w:szCs w:val="18"/>
                <w:lang w:val="en-US" w:eastAsia="ko-KR"/>
              </w:rPr>
            </w:pPr>
            <w:r>
              <w:rPr>
                <w:i/>
              </w:rPr>
              <w:t>x</w:t>
            </w:r>
            <w:r>
              <w:t>=40%</w:t>
            </w:r>
          </w:p>
        </w:tc>
      </w:tr>
      <w:tr w14:paraId="1FDC5C5A">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36767D39">
            <w:pPr>
              <w:pStyle w:val="39"/>
              <w:rPr>
                <w:szCs w:val="18"/>
                <w:lang w:eastAsia="ko-KR"/>
              </w:rPr>
            </w:pPr>
            <w:r>
              <w:t># of QPSK PDSCH RBGs which are boosted</w:t>
            </w:r>
          </w:p>
        </w:tc>
        <w:tc>
          <w:tcPr>
            <w:tcW w:w="7628" w:type="dxa"/>
            <w:tcBorders>
              <w:top w:val="single" w:color="auto" w:sz="6" w:space="0"/>
              <w:left w:val="single" w:color="auto" w:sz="6" w:space="0"/>
              <w:bottom w:val="single" w:color="auto" w:sz="6" w:space="0"/>
              <w:right w:val="single" w:color="auto" w:sz="6" w:space="0"/>
            </w:tcBorders>
          </w:tcPr>
          <w:p w14:paraId="7AAED2DD">
            <w:pPr>
              <w:pStyle w:val="39"/>
              <w:rPr>
                <w:szCs w:val="18"/>
                <w:lang w:val="en-US" w:eastAsia="ko-KR"/>
              </w:rPr>
            </w:pPr>
            <w:r>
              <w:rPr>
                <w:szCs w:val="22"/>
              </w:rPr>
              <w:t xml:space="preserve">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p>
        </w:tc>
      </w:tr>
      <w:tr w14:paraId="7A1F9715">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63CFAA1B">
            <w:pPr>
              <w:pStyle w:val="39"/>
            </w:pPr>
            <w:r>
              <w:t>Locations of PDSCH RBGs which are boosted</w:t>
            </w:r>
          </w:p>
        </w:tc>
        <w:tc>
          <w:tcPr>
            <w:tcW w:w="7628" w:type="dxa"/>
            <w:tcBorders>
              <w:top w:val="single" w:color="auto" w:sz="6" w:space="0"/>
              <w:left w:val="single" w:color="auto" w:sz="6" w:space="0"/>
              <w:bottom w:val="single" w:color="auto" w:sz="6" w:space="0"/>
              <w:right w:val="single" w:color="auto" w:sz="6" w:space="0"/>
            </w:tcBorders>
          </w:tcPr>
          <w:p w14:paraId="30BDBD9A">
            <w:pPr>
              <w:pStyle w:val="39"/>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r>
              <w:rPr>
                <w:szCs w:val="22"/>
              </w:rPr>
              <w:t xml:space="preserve"> </w:t>
            </w:r>
          </w:p>
        </w:tc>
      </w:tr>
      <w:tr w14:paraId="277A3615">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28F3EE2D">
            <w:pPr>
              <w:pStyle w:val="39"/>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14:paraId="3104FD67">
            <w:pPr>
              <w:pStyle w:val="39"/>
              <w:rPr>
                <w:lang w:eastAsia="ko-KR"/>
              </w:rPr>
            </w:pPr>
            <w:r>
              <w:rPr>
                <w:lang w:eastAsia="ko-KR"/>
              </w:rPr>
              <w:t>3</w:t>
            </w:r>
          </w:p>
        </w:tc>
      </w:tr>
      <w:tr w14:paraId="3F6DC13B">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1679790E">
            <w:pPr>
              <w:pStyle w:val="39"/>
              <w:rPr>
                <w:szCs w:val="18"/>
                <w:lang w:eastAsia="ko-KR"/>
              </w:rPr>
            </w:pPr>
            <w:r>
              <w:rPr>
                <w:szCs w:val="18"/>
                <w:lang w:eastAsia="ko-KR"/>
              </w:rPr>
              <w:t># of QPSK PDSCH PRBs which are deboosted</w:t>
            </w:r>
          </w:p>
        </w:tc>
        <w:tc>
          <w:tcPr>
            <w:tcW w:w="7628" w:type="dxa"/>
            <w:tcBorders>
              <w:top w:val="single" w:color="auto" w:sz="6" w:space="0"/>
              <w:left w:val="single" w:color="auto" w:sz="6" w:space="0"/>
              <w:bottom w:val="single" w:color="auto" w:sz="6" w:space="0"/>
              <w:right w:val="single" w:color="auto" w:sz="6" w:space="0"/>
            </w:tcBorders>
          </w:tcPr>
          <w:p w14:paraId="4D25D51E">
            <w:pPr>
              <w:pStyle w:val="39"/>
              <w:rPr>
                <w:lang w:eastAsia="ko-KR"/>
              </w:rPr>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1C092163">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709ACC66">
            <w:pPr>
              <w:pStyle w:val="39"/>
              <w:rPr>
                <w:szCs w:val="18"/>
                <w:lang w:eastAsia="ko-KR"/>
              </w:rPr>
            </w:pPr>
            <w:r>
              <w:t>Locations of PDSCH RBGs which are deboosted</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14:paraId="7DA04855">
            <w:pPr>
              <w:pStyle w:val="39"/>
              <w:rPr>
                <w:szCs w:val="22"/>
              </w:rPr>
            </w:pPr>
          </w:p>
          <w:p w14:paraId="0903D8A6">
            <w:pPr>
              <w:pStyle w:val="39"/>
            </w:pPr>
            <w:r>
              <w:t xml:space="preserve">Starting at RB#3 and excluding PRBs of RBGs which are boosted </w:t>
            </w:r>
          </w:p>
          <w:p w14:paraId="739AFDD7">
            <w:pPr>
              <w:pStyle w:val="39"/>
              <w:rPr>
                <w:lang w:eastAsia="ko-KR"/>
              </w:rPr>
            </w:pPr>
          </w:p>
        </w:tc>
      </w:tr>
      <w:tr w14:paraId="2FC9EA59">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2552853E">
            <w:pPr>
              <w:pStyle w:val="39"/>
            </w:pPr>
            <w:r>
              <w:t>Level of deboosting (dB)</w:t>
            </w:r>
          </w:p>
        </w:tc>
        <w:tc>
          <w:tcPr>
            <w:tcW w:w="7628" w:type="dxa"/>
            <w:tcBorders>
              <w:top w:val="single" w:color="auto" w:sz="6" w:space="0"/>
              <w:left w:val="single" w:color="auto" w:sz="6" w:space="0"/>
              <w:bottom w:val="single" w:color="auto" w:sz="6" w:space="0"/>
              <w:right w:val="single" w:color="auto" w:sz="6" w:space="0"/>
            </w:tcBorders>
          </w:tcPr>
          <w:p w14:paraId="69CE70CA">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m:rP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m:t>
                        </m:r>
                        <m:sSup>
                          <m:sSupPr>
                            <m:ctrlPr>
                              <w:rPr>
                                <w:rFonts w:ascii="Cambria Math" w:hAnsi="Cambria Math"/>
                                <w:i/>
                                <w:szCs w:val="22"/>
                              </w:rPr>
                            </m:ctrlPr>
                          </m:sSupPr>
                          <m:e>
                            <m:r>
                              <m:rPr/>
                              <w:rPr>
                                <w:rFonts w:ascii="Cambria Math" w:hAnsi="Cambria Math"/>
                                <w:szCs w:val="22"/>
                              </w:rPr>
                              <m:t>3−10</m:t>
                            </m:r>
                            <m:ctrlPr>
                              <w:rPr>
                                <w:rFonts w:ascii="Cambria Math" w:hAnsi="Cambria Math"/>
                                <w:i/>
                                <w:szCs w:val="22"/>
                              </w:rPr>
                            </m:ctrlPr>
                          </m:e>
                          <m:sup>
                            <m:r>
                              <m:rPr/>
                              <w:rPr>
                                <w:rFonts w:ascii="Cambria Math" w:hAnsi="Cambria Math"/>
                                <w:szCs w:val="22"/>
                              </w:rPr>
                              <m:t>3/10</m:t>
                            </m:r>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10E73931">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14:paraId="7030208F">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p>
        </w:tc>
        <w:tc>
          <w:tcPr>
            <w:tcW w:w="7628" w:type="dxa"/>
            <w:tcBorders>
              <w:top w:val="single" w:color="auto" w:sz="6" w:space="0"/>
              <w:left w:val="single" w:color="auto" w:sz="6" w:space="0"/>
              <w:bottom w:val="single" w:color="auto" w:sz="6" w:space="0"/>
              <w:right w:val="single" w:color="auto" w:sz="6" w:space="0"/>
            </w:tcBorders>
          </w:tcPr>
          <w:p w14:paraId="015E120D">
            <w:pPr>
              <w:pStyle w:val="39"/>
              <w:rPr>
                <w:szCs w:val="22"/>
              </w:rPr>
            </w:pPr>
            <w:r>
              <w:rPr>
                <w:szCs w:val="22"/>
              </w:rPr>
              <w:t>QPSK</w:t>
            </w:r>
          </w:p>
        </w:tc>
      </w:tr>
    </w:tbl>
    <w:p w14:paraId="35CAE63C">
      <w:pPr>
        <w:overflowPunct w:val="0"/>
        <w:autoSpaceDE w:val="0"/>
        <w:autoSpaceDN w:val="0"/>
        <w:adjustRightInd w:val="0"/>
        <w:textAlignment w:val="baseline"/>
        <w:rPr>
          <w:rFonts w:cs="v4.2.0"/>
          <w:lang w:eastAsia="ko-KR"/>
        </w:rPr>
      </w:pPr>
    </w:p>
    <w:p w14:paraId="4CE14D55">
      <w:pPr>
        <w:overflowPunct w:val="0"/>
        <w:autoSpaceDE w:val="0"/>
        <w:autoSpaceDN w:val="0"/>
        <w:adjustRightInd w:val="0"/>
        <w:textAlignment w:val="baseline"/>
        <w:rPr>
          <w:rFonts w:cs="v4.2.0"/>
          <w:lang w:eastAsia="ko-KR"/>
        </w:rPr>
      </w:pPr>
    </w:p>
    <w:p w14:paraId="0622C173">
      <w:pPr>
        <w:overflowPunct w:val="0"/>
        <w:autoSpaceDE w:val="0"/>
        <w:autoSpaceDN w:val="0"/>
        <w:adjustRightInd w:val="0"/>
        <w:textAlignment w:val="baseline"/>
        <w:rPr>
          <w:lang w:eastAsia="ko-KR"/>
        </w:rPr>
      </w:pPr>
      <w:bookmarkStart w:id="7" w:name="_Toc29809663"/>
      <w:bookmarkStart w:id="8" w:name="_Toc21099865"/>
    </w:p>
    <w:bookmarkEnd w:id="7"/>
    <w:bookmarkEnd w:id="8"/>
    <w:p w14:paraId="4C2BCCFD">
      <w:pPr>
        <w:pStyle w:val="48"/>
        <w:jc w:val="both"/>
        <w:rPr>
          <w:rFonts w:ascii="宋体" w:hAnsi="宋体" w:eastAsia="宋体" w:cs="宋体"/>
          <w:kern w:val="0"/>
          <w:sz w:val="24"/>
          <w:szCs w:val="24"/>
          <w:lang w:val="en-US" w:eastAsia="zh-CN" w:bidi="ar"/>
        </w:rPr>
      </w:pPr>
    </w:p>
    <w:p w14:paraId="36B01587">
      <w:pPr>
        <w:keepNext w:val="0"/>
        <w:keepLines w:val="0"/>
        <w:widowControl/>
        <w:suppressLineNumbers w:val="0"/>
        <w:jc w:val="center"/>
        <w:rPr>
          <w:rFonts w:ascii="宋体" w:hAnsi="宋体" w:eastAsia="宋体" w:cs="宋体"/>
          <w:kern w:val="0"/>
          <w:sz w:val="24"/>
          <w:szCs w:val="24"/>
          <w:lang w:val="en-US" w:eastAsia="zh-CN" w:bidi="ar"/>
        </w:rPr>
      </w:pPr>
    </w:p>
    <w:p w14:paraId="61B939CD">
      <w:pPr>
        <w:pStyle w:val="48"/>
        <w:rPr>
          <w:rFonts w:ascii="宋体" w:hAnsi="宋体" w:eastAsia="宋体" w:cs="宋体"/>
          <w:kern w:val="0"/>
          <w:sz w:val="24"/>
          <w:szCs w:val="24"/>
          <w:lang w:val="en-US" w:eastAsia="zh-CN" w:bidi="ar"/>
        </w:rPr>
      </w:pPr>
    </w:p>
    <w:tbl>
      <w:tblPr>
        <w:tblStyle w:val="26"/>
        <w:tblW w:w="9628" w:type="dxa"/>
        <w:jc w:val="center"/>
        <w:tblLayout w:type="fixed"/>
        <w:tblCellMar>
          <w:top w:w="0" w:type="dxa"/>
          <w:left w:w="108" w:type="dxa"/>
          <w:bottom w:w="0" w:type="dxa"/>
          <w:right w:w="108" w:type="dxa"/>
        </w:tblCellMar>
      </w:tblPr>
      <w:tblGrid>
        <w:gridCol w:w="2880"/>
        <w:gridCol w:w="6748"/>
      </w:tblGrid>
      <w:tr w14:paraId="27D2A3E5">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4" w:space="0"/>
            </w:tcBorders>
          </w:tcPr>
          <w:p w14:paraId="55704205">
            <w:pPr>
              <w:pStyle w:val="38"/>
            </w:pPr>
            <w:r>
              <w:t>Parameter</w:t>
            </w:r>
          </w:p>
        </w:tc>
        <w:tc>
          <w:tcPr>
            <w:tcW w:w="6748" w:type="dxa"/>
            <w:tcBorders>
              <w:top w:val="single" w:color="auto" w:sz="4" w:space="0"/>
              <w:left w:val="single" w:color="auto" w:sz="4" w:space="0"/>
              <w:bottom w:val="single" w:color="auto" w:sz="4" w:space="0"/>
              <w:right w:val="single" w:color="auto" w:sz="4" w:space="0"/>
            </w:tcBorders>
          </w:tcPr>
          <w:p w14:paraId="4EA194B4">
            <w:pPr>
              <w:pStyle w:val="38"/>
            </w:pPr>
            <w:r>
              <w:t>Value</w:t>
            </w:r>
          </w:p>
        </w:tc>
      </w:tr>
      <w:tr w14:paraId="3A723A05">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56E64E40">
            <w:pPr>
              <w:pStyle w:val="39"/>
            </w:pPr>
            <w:r>
              <w:t xml:space="preserve">Target percent of 16QAM PDSCH PRBs deboosted </w:t>
            </w:r>
          </w:p>
        </w:tc>
        <w:tc>
          <w:tcPr>
            <w:tcW w:w="6748" w:type="dxa"/>
            <w:tcBorders>
              <w:top w:val="single" w:color="auto" w:sz="6" w:space="0"/>
              <w:left w:val="single" w:color="auto" w:sz="6" w:space="0"/>
              <w:bottom w:val="single" w:color="auto" w:sz="6" w:space="0"/>
              <w:right w:val="single" w:color="auto" w:sz="6" w:space="0"/>
            </w:tcBorders>
          </w:tcPr>
          <w:p w14:paraId="5C54C0B8">
            <w:pPr>
              <w:pStyle w:val="39"/>
            </w:pPr>
            <w:r>
              <w:rPr>
                <w:i/>
              </w:rPr>
              <w:t xml:space="preserve">x </w:t>
            </w:r>
            <w:r>
              <w:t>= 60%</w:t>
            </w:r>
          </w:p>
        </w:tc>
      </w:tr>
      <w:tr w14:paraId="009D971D">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4B28B03A">
            <w:pPr>
              <w:pStyle w:val="39"/>
            </w:pPr>
            <w:r>
              <w:t># of 16QAM PDSCH RBGs within a slot for which EVM is measured</w:t>
            </w:r>
          </w:p>
        </w:tc>
        <w:tc>
          <w:tcPr>
            <w:tcW w:w="6748" w:type="dxa"/>
            <w:tcBorders>
              <w:top w:val="single" w:color="auto" w:sz="6" w:space="0"/>
              <w:left w:val="single" w:color="auto" w:sz="6" w:space="0"/>
              <w:bottom w:val="single" w:color="auto" w:sz="6" w:space="0"/>
              <w:right w:val="single" w:color="auto" w:sz="6" w:space="0"/>
            </w:tcBorders>
          </w:tcPr>
          <w:p w14:paraId="72FD75D0">
            <w:pPr>
              <w:pStyle w:val="39"/>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RBG</m:t>
                  </m:r>
                  <m:ctrlPr>
                    <w:rPr>
                      <w:rFonts w:ascii="Cambria Math" w:hAnsi="Cambria Math"/>
                      <w:i/>
                      <w:szCs w:val="22"/>
                    </w:rPr>
                  </m:ctrlPr>
                </m:sub>
              </m:sSub>
              <m:r>
                <m:rPr>
                  <m:sty m:val="p"/>
                </m:rPr>
                <w:rPr>
                  <w:rFonts w:ascii="Cambria Math" w:hAnsi="Cambria Math"/>
                  <w:szCs w:val="22"/>
                </w:rPr>
                <m:t xml:space="preserve">=</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 xml:space="preserve">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 xml:space="preserve">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e>
                              </m:d>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f>
                        <m:fPr>
                          <m:ctrlPr>
                            <w:rPr>
                              <w:rFonts w:ascii="Cambria Math" w:hAnsi="Cambria Math"/>
                              <w:i/>
                              <w:szCs w:val="22"/>
                            </w:rPr>
                          </m:ctrlPr>
                        </m:fPr>
                        <m:num>
                          <m:r>
                            <m:rPr>
                              <m:sty m:val="p"/>
                            </m:rPr>
                            <w:rPr>
                              <w:rFonts w:ascii="Cambria Math" w:hAnsi="Cambria Math"/>
                              <w:szCs w:val="22"/>
                            </w:rPr>
                            <m:t xml:space="preserve">1</m:t>
                          </m:r>
                          <m:ctrlPr>
                            <w:rPr>
                              <w:rFonts w:ascii="Cambria Math" w:hAnsi="Cambria Math"/>
                              <w:i/>
                              <w:szCs w:val="22"/>
                            </w:rPr>
                          </m:ctrlPr>
                        </m:num>
                        <m:den>
                          <m:r>
                            <m:rPr>
                              <m:sty m:val="p"/>
                            </m:rPr>
                            <w:rPr>
                              <w:rFonts w:ascii="Cambria Math" w:hAnsi="Cambria Math"/>
                              <w:szCs w:val="22"/>
                            </w:rPr>
                            <m:t xml:space="preserve">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 xml:space="preserve">mod</m:t>
                          </m:r>
                          <m:r>
                            <m:rPr>
                              <m:sty m:val="p"/>
                            </m:rPr>
                            <w:rPr>
                              <w:rFonts w:ascii="Cambria Math" w:hAnsi="Cambria Math"/>
                              <w:szCs w:val="22"/>
                            </w:rPr>
                            <m:t xml:space="preserve">2</m:t>
                          </m:r>
                          <m:ctrlPr>
                            <w:rPr>
                              <w:rFonts w:ascii="Cambria Math" w:hAnsi="Cambria Math"/>
                              <w:i/>
                              <w:szCs w:val="22"/>
                            </w:rPr>
                          </m:ctrlPr>
                        </m:e>
                      </m:d>
                      <m:r>
                        <m:rPr>
                          <m:sty m:val="p"/>
                        </m:rPr>
                        <w:rPr>
                          <w:rFonts w:ascii="Cambria Math" w:hAnsi="Cambria Math"/>
                          <w:szCs w:val="22"/>
                        </w:rPr>
                        <m:t xml:space="preserve">+1</m:t>
                      </m:r>
                      <m:ctrlPr>
                        <w:rPr>
                          <w:rFonts w:ascii="Cambria Math" w:hAnsi="Cambria Math"/>
                          <w:i/>
                          <w:szCs w:val="22"/>
                        </w:rPr>
                      </m:ctrlPr>
                    </m:e>
                  </m:d>
                  <m:ctrlPr>
                    <w:rPr>
                      <w:rFonts w:ascii="Cambria Math" w:hAnsi="Cambria Math"/>
                      <w:i/>
                      <w:szCs w:val="22"/>
                    </w:rPr>
                  </m:ctrlPr>
                </m:e>
              </m:func>
            </m:oMath>
            <w:r>
              <w:rPr>
                <w:szCs w:val="22"/>
              </w:rPr>
              <w:instrText xml:space="preserve"> </w:instrText>
            </w:r>
            <w:r>
              <w:rPr>
                <w:szCs w:val="22"/>
              </w:rPr>
              <w:fldChar w:fldCharType="end"/>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r>
              <w:t xml:space="preserve"> </w:t>
            </w:r>
          </w:p>
        </w:tc>
      </w:tr>
      <w:tr w14:paraId="412D1013">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38BAF267">
            <w:pPr>
              <w:pStyle w:val="39"/>
            </w:pPr>
            <w:r>
              <w:t>Locations of 16QAM RBGs which are deboosted</w:t>
            </w:r>
          </w:p>
        </w:tc>
        <w:tc>
          <w:tcPr>
            <w:tcW w:w="6748" w:type="dxa"/>
            <w:tcBorders>
              <w:top w:val="single" w:color="auto" w:sz="6" w:space="0"/>
              <w:left w:val="single" w:color="auto" w:sz="6" w:space="0"/>
              <w:bottom w:val="single" w:color="auto" w:sz="6" w:space="0"/>
              <w:right w:val="single" w:color="auto" w:sz="6" w:space="0"/>
            </w:tcBorders>
          </w:tcPr>
          <w:p w14:paraId="76F21C1A">
            <w:pPr>
              <w:pStyle w:val="39"/>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p>
        </w:tc>
      </w:tr>
      <w:tr w14:paraId="3CF48384">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78CE81D7">
            <w:pPr>
              <w:pStyle w:val="39"/>
            </w:pPr>
            <w:r>
              <w:t xml:space="preserve">Level of deboosting (dB) </w:t>
            </w:r>
          </w:p>
        </w:tc>
        <w:tc>
          <w:tcPr>
            <w:tcW w:w="6748" w:type="dxa"/>
            <w:tcBorders>
              <w:top w:val="single" w:color="auto" w:sz="6" w:space="0"/>
              <w:left w:val="single" w:color="auto" w:sz="6" w:space="0"/>
              <w:bottom w:val="single" w:color="auto" w:sz="6" w:space="0"/>
              <w:right w:val="single" w:color="auto" w:sz="6" w:space="0"/>
            </w:tcBorders>
          </w:tcPr>
          <w:p w14:paraId="25580640">
            <w:pPr>
              <w:pStyle w:val="39"/>
            </w:pPr>
            <w:r>
              <w:t>-3</w:t>
            </w:r>
          </w:p>
        </w:tc>
      </w:tr>
      <w:tr w14:paraId="5F36D9AF">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0B66369F">
            <w:pPr>
              <w:pStyle w:val="39"/>
            </w:pPr>
          </w:p>
          <w:p w14:paraId="6B4A392B">
            <w:pPr>
              <w:pStyle w:val="39"/>
            </w:pPr>
            <w:r>
              <w:t># of QPSK PDSCH PRBs within a slot for which EVM is not measured (used for power balancing only)</w:t>
            </w:r>
          </w:p>
        </w:tc>
        <w:tc>
          <w:tcPr>
            <w:tcW w:w="6748" w:type="dxa"/>
            <w:tcBorders>
              <w:top w:val="single" w:color="auto" w:sz="6" w:space="0"/>
              <w:left w:val="single" w:color="auto" w:sz="6" w:space="0"/>
              <w:bottom w:val="single" w:color="auto" w:sz="6" w:space="0"/>
              <w:right w:val="single" w:color="auto" w:sz="6" w:space="0"/>
            </w:tcBorders>
          </w:tcPr>
          <w:p w14:paraId="1980046F">
            <w:pPr>
              <w:pStyle w:val="39"/>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6A4CBBF4">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5649F3BA">
            <w:pPr>
              <w:pStyle w:val="39"/>
            </w:pPr>
            <w:r>
              <w:t>Locations of PDSCH RBGs which are boosted</w:t>
            </w:r>
            <w:r>
              <w:rPr>
                <w:szCs w:val="18"/>
                <w:lang w:eastAsia="ko-KR"/>
              </w:rPr>
              <w:t xml:space="preserve"> </w:t>
            </w:r>
          </w:p>
        </w:tc>
        <w:tc>
          <w:tcPr>
            <w:tcW w:w="6748" w:type="dxa"/>
            <w:tcBorders>
              <w:top w:val="single" w:color="auto" w:sz="6" w:space="0"/>
              <w:left w:val="single" w:color="auto" w:sz="6" w:space="0"/>
              <w:bottom w:val="single" w:color="auto" w:sz="6" w:space="0"/>
              <w:right w:val="single" w:color="auto" w:sz="6" w:space="0"/>
            </w:tcBorders>
          </w:tcPr>
          <w:p w14:paraId="6E1808A6">
            <w:pPr>
              <w:pStyle w:val="39"/>
            </w:pPr>
            <w:r>
              <w:t xml:space="preserve">Starting at RB#3 and excluding PRBs of RBGs which are deboosted </w:t>
            </w:r>
          </w:p>
          <w:p w14:paraId="3C92E44A">
            <w:pPr>
              <w:pStyle w:val="39"/>
            </w:pPr>
          </w:p>
        </w:tc>
      </w:tr>
      <w:tr w14:paraId="31F7F37E">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1CD36E03">
            <w:pPr>
              <w:pStyle w:val="39"/>
            </w:pPr>
            <w:r>
              <w:t>Level of boosting (dB)</w:t>
            </w:r>
          </w:p>
        </w:tc>
        <w:tc>
          <w:tcPr>
            <w:tcW w:w="6748" w:type="dxa"/>
            <w:tcBorders>
              <w:top w:val="single" w:color="auto" w:sz="6" w:space="0"/>
              <w:left w:val="single" w:color="auto" w:sz="6" w:space="0"/>
              <w:bottom w:val="single" w:color="auto" w:sz="6" w:space="0"/>
              <w:right w:val="single" w:color="auto" w:sz="6" w:space="0"/>
            </w:tcBorders>
          </w:tcPr>
          <w:p w14:paraId="763031EB">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m:rP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sSup>
                          <m:sSupPr>
                            <m:ctrlPr>
                              <w:rPr>
                                <w:rFonts w:ascii="Cambria Math" w:hAnsi="Cambria Math"/>
                                <w:i/>
                                <w:szCs w:val="22"/>
                              </w:rPr>
                            </m:ctrlPr>
                          </m:sSupPr>
                          <m:e>
                            <m:r>
                              <m:rPr/>
                              <w:rPr>
                                <w:rFonts w:ascii="Cambria Math" w:hAnsi="Cambria Math"/>
                                <w:szCs w:val="22"/>
                              </w:rPr>
                              <m:t>10</m:t>
                            </m:r>
                            <m:ctrlPr>
                              <w:rPr>
                                <w:rFonts w:ascii="Cambria Math" w:hAnsi="Cambria Math"/>
                                <w:i/>
                                <w:szCs w:val="22"/>
                              </w:rPr>
                            </m:ctrlPr>
                          </m:e>
                          <m:sup>
                            <m:r>
                              <m:rPr/>
                              <w:rPr>
                                <w:rFonts w:ascii="Cambria Math" w:hAnsi="Cambria Math"/>
                                <w:szCs w:val="22"/>
                              </w:rPr>
                              <m:t>−3/10</m:t>
                            </m:r>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3B102622">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14:paraId="1044EAA3">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r>
              <w:t xml:space="preserve"> for </w:t>
            </w:r>
            <w:r>
              <w:rPr>
                <w:lang w:eastAsia="zh-CN"/>
              </w:rPr>
              <w:t>which EVM is not measured</w:t>
            </w:r>
          </w:p>
        </w:tc>
        <w:tc>
          <w:tcPr>
            <w:tcW w:w="6748" w:type="dxa"/>
            <w:tcBorders>
              <w:top w:val="single" w:color="auto" w:sz="6" w:space="0"/>
              <w:left w:val="single" w:color="auto" w:sz="6" w:space="0"/>
              <w:bottom w:val="single" w:color="auto" w:sz="6" w:space="0"/>
              <w:right w:val="single" w:color="auto" w:sz="6" w:space="0"/>
            </w:tcBorders>
          </w:tcPr>
          <w:p w14:paraId="3EEA3C17">
            <w:pPr>
              <w:pStyle w:val="39"/>
              <w:rPr>
                <w:szCs w:val="22"/>
              </w:rPr>
            </w:pPr>
            <w:r>
              <w:rPr>
                <w:szCs w:val="22"/>
              </w:rPr>
              <w:t>QPSK</w:t>
            </w:r>
          </w:p>
        </w:tc>
      </w:tr>
    </w:tbl>
    <w:p w14:paraId="3CB54583"/>
    <w:p w14:paraId="15E67463">
      <w:pPr>
        <w:pStyle w:val="48"/>
      </w:pPr>
      <w:r>
        <w:t>Table 4.9.2.2.8-1: Specific physical channel parameters of NR-FR1-TM3.3</w:t>
      </w:r>
    </w:p>
    <w:tbl>
      <w:tblPr>
        <w:tblStyle w:val="26"/>
        <w:tblW w:w="0" w:type="auto"/>
        <w:jc w:val="center"/>
        <w:tblLayout w:type="fixed"/>
        <w:tblCellMar>
          <w:top w:w="0" w:type="dxa"/>
          <w:left w:w="108" w:type="dxa"/>
          <w:bottom w:w="0" w:type="dxa"/>
          <w:right w:w="108" w:type="dxa"/>
        </w:tblCellMar>
      </w:tblPr>
      <w:tblGrid>
        <w:gridCol w:w="2905"/>
        <w:gridCol w:w="6723"/>
      </w:tblGrid>
      <w:tr w14:paraId="236ABB11">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4" w:space="0"/>
            </w:tcBorders>
          </w:tcPr>
          <w:p w14:paraId="0128E53D">
            <w:pPr>
              <w:pStyle w:val="38"/>
            </w:pPr>
            <w:r>
              <w:t>Parameter</w:t>
            </w:r>
          </w:p>
        </w:tc>
        <w:tc>
          <w:tcPr>
            <w:tcW w:w="6723" w:type="dxa"/>
            <w:tcBorders>
              <w:top w:val="single" w:color="auto" w:sz="4" w:space="0"/>
              <w:left w:val="single" w:color="auto" w:sz="4" w:space="0"/>
              <w:bottom w:val="single" w:color="auto" w:sz="4" w:space="0"/>
              <w:right w:val="single" w:color="auto" w:sz="4" w:space="0"/>
            </w:tcBorders>
          </w:tcPr>
          <w:p w14:paraId="18EEFCF3">
            <w:pPr>
              <w:pStyle w:val="38"/>
            </w:pPr>
            <w:r>
              <w:t>Value</w:t>
            </w:r>
          </w:p>
        </w:tc>
      </w:tr>
      <w:tr w14:paraId="6B09316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0973069">
            <w:pPr>
              <w:pStyle w:val="39"/>
            </w:pPr>
            <w:r>
              <w:t>Target percent of QPSK PDSCH PRBs deboosted</w:t>
            </w:r>
          </w:p>
        </w:tc>
        <w:tc>
          <w:tcPr>
            <w:tcW w:w="6723" w:type="dxa"/>
            <w:tcBorders>
              <w:top w:val="single" w:color="auto" w:sz="6" w:space="0"/>
              <w:left w:val="single" w:color="auto" w:sz="6" w:space="0"/>
              <w:bottom w:val="single" w:color="auto" w:sz="6" w:space="0"/>
              <w:right w:val="single" w:color="auto" w:sz="6" w:space="0"/>
            </w:tcBorders>
          </w:tcPr>
          <w:p w14:paraId="53291B4D">
            <w:pPr>
              <w:pStyle w:val="39"/>
            </w:pPr>
            <w:r>
              <w:rPr>
                <w:i/>
              </w:rPr>
              <w:t xml:space="preserve">x </w:t>
            </w:r>
            <w:r>
              <w:t>= 50 %</w:t>
            </w:r>
          </w:p>
        </w:tc>
      </w:tr>
      <w:tr w14:paraId="7FD6A5AD">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AB889B1">
            <w:pPr>
              <w:pStyle w:val="39"/>
            </w:pPr>
            <w:r>
              <w:t># of QPSK PDSCH RBGs within a slot for which EVM is measured</w:t>
            </w:r>
          </w:p>
        </w:tc>
        <w:tc>
          <w:tcPr>
            <w:tcW w:w="6723" w:type="dxa"/>
            <w:tcBorders>
              <w:top w:val="single" w:color="auto" w:sz="6" w:space="0"/>
              <w:left w:val="single" w:color="auto" w:sz="6" w:space="0"/>
              <w:bottom w:val="single" w:color="auto" w:sz="6" w:space="0"/>
              <w:right w:val="single" w:color="auto" w:sz="6" w:space="0"/>
            </w:tcBorders>
          </w:tcPr>
          <w:p w14:paraId="74872656">
            <w:pPr>
              <w:pStyle w:val="39"/>
            </w:pP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ctrlPr>
                                    <w:rPr>
                                      <w:rFonts w:ascii="Cambria Math" w:hAnsi="Cambria Math"/>
                                      <w:i/>
                                      <w:szCs w:val="22"/>
                                    </w:rPr>
                                  </m:ctrlPr>
                                </m:e>
                              </m:d>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r>
                            <m:rPr/>
                            <w:rPr>
                              <w:rFonts w:ascii="Cambria Math" w:hAnsi="Cambria Math"/>
                              <w:szCs w:val="22"/>
                            </w:rPr>
                            <m:t>1</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−3+3modP−P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m:rPr/>
                            <w:rPr>
                              <w:rFonts w:ascii="Cambria Math" w:hAnsi="Cambria Math"/>
                              <w:szCs w:val="22"/>
                            </w:rPr>
                            <m:t>2</m:t>
                          </m:r>
                          <m:ctrlPr>
                            <w:rPr>
                              <w:rFonts w:ascii="Cambria Math" w:hAnsi="Cambria Math"/>
                              <w:i/>
                              <w:szCs w:val="22"/>
                            </w:rPr>
                          </m:ctrlPr>
                        </m:e>
                      </m:d>
                      <m:r>
                        <m:rP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size</m:t>
                  </m:r>
                  <m:ctrlPr>
                    <w:rPr>
                      <w:rFonts w:ascii="Cambria Math" w:hAnsi="Cambria Math"/>
                      <w:i/>
                    </w:rPr>
                  </m:ctrlPr>
                </m:sup>
              </m:sSubSup>
              <m:r>
                <m:rPr/>
                <w:rPr>
                  <w:rFonts w:ascii="Cambria Math" w:hAnsi="Cambria Math"/>
                </w:rPr>
                <m:t>=</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BWP</m:t>
                  </m:r>
                  <m:ctrlPr>
                    <w:rPr>
                      <w:rFonts w:ascii="Cambria Math" w:hAnsi="Cambria Math"/>
                      <w:i/>
                    </w:rPr>
                  </m:ctrlPr>
                </m:sub>
                <m:sup>
                  <m:r>
                    <m:rPr/>
                    <w:rPr>
                      <w:rFonts w:ascii="Cambria Math" w:hAnsi="Cambria Math"/>
                    </w:rPr>
                    <m:t>start</m:t>
                  </m:r>
                  <m:ctrlPr>
                    <w:rPr>
                      <w:rFonts w:ascii="Cambria Math" w:hAnsi="Cambria Math"/>
                      <w:i/>
                    </w:rPr>
                  </m:ctrlPr>
                </m:sup>
              </m:sSubSup>
              <m:r>
                <m:rPr/>
                <w:rPr>
                  <w:rFonts w:ascii="Cambria Math" w:hAnsi="Cambria Math"/>
                </w:rPr>
                <m:t>=3</m:t>
              </m:r>
            </m:oMath>
            <w:r>
              <w:t xml:space="preserve"> </w:t>
            </w:r>
          </w:p>
        </w:tc>
      </w:tr>
      <w:tr w14:paraId="7FB846A4">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689EE88A">
            <w:pPr>
              <w:pStyle w:val="39"/>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14:paraId="334BD85D">
            <w:pPr>
              <w:pStyle w:val="39"/>
            </w:pPr>
            <w:r>
              <w:t>-6</w:t>
            </w:r>
          </w:p>
        </w:tc>
      </w:tr>
      <w:tr w14:paraId="3BE7612F">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B7B0021">
            <w:pPr>
              <w:pStyle w:val="39"/>
            </w:pPr>
            <w:r>
              <w:t>Locations of QPSK RBGs which are deboosted</w:t>
            </w:r>
          </w:p>
        </w:tc>
        <w:tc>
          <w:tcPr>
            <w:tcW w:w="6723" w:type="dxa"/>
            <w:tcBorders>
              <w:top w:val="single" w:color="auto" w:sz="6" w:space="0"/>
              <w:left w:val="single" w:color="auto" w:sz="6" w:space="0"/>
              <w:bottom w:val="single" w:color="auto" w:sz="6" w:space="0"/>
              <w:right w:val="single" w:color="auto" w:sz="6" w:space="0"/>
            </w:tcBorders>
          </w:tcPr>
          <w:p w14:paraId="18C0EA40">
            <w:pPr>
              <w:pStyle w:val="39"/>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−3+3</m:t>
                      </m:r>
                      <m:r>
                        <m:rPr>
                          <m:nor/>
                          <m:sty m:val="p"/>
                        </m:rPr>
                        <w:rPr>
                          <w:rFonts w:ascii="Cambria Math" w:hAnsi="Cambria Math"/>
                          <w:b w:val="0"/>
                          <w:i w:val="0"/>
                          <w:szCs w:val="22"/>
                        </w:rPr>
                        <m:t>mod</m:t>
                      </m:r>
                      <m:r>
                        <m:rPr/>
                        <w:rPr>
                          <w:rFonts w:ascii="Cambria Math" w:hAnsi="Cambria Math"/>
                          <w:szCs w:val="22"/>
                        </w:rPr>
                        <m:t>P</m:t>
                      </m:r>
                      <m:ctrlPr>
                        <w:rPr>
                          <w:rFonts w:ascii="Cambria Math" w:hAnsi="Cambria Math"/>
                          <w:i/>
                          <w:szCs w:val="22"/>
                        </w:rPr>
                      </m:ctrlPr>
                    </m:num>
                    <m:den>
                      <m:r>
                        <m:rPr/>
                        <w:rPr>
                          <w:rFonts w:ascii="Cambria Math" w:hAnsi="Cambria Math"/>
                          <w:szCs w:val="22"/>
                        </w:rPr>
                        <m:t>P</m:t>
                      </m:r>
                      <m:ctrlPr>
                        <w:rPr>
                          <w:rFonts w:ascii="Cambria Math" w:hAnsi="Cambria Math"/>
                          <w:i/>
                          <w:szCs w:val="22"/>
                        </w:rPr>
                      </m:ctrlPr>
                    </m:den>
                  </m:f>
                  <m:ctrlPr>
                    <w:rPr>
                      <w:rFonts w:ascii="Cambria Math" w:hAnsi="Cambria Math"/>
                      <w:i/>
                      <w:szCs w:val="22"/>
                    </w:rPr>
                  </m:ctrlPr>
                </m:e>
              </m:d>
              <m:r>
                <m:rPr/>
                <w:rPr>
                  <w:rFonts w:ascii="Cambria Math" w:hAnsi="Cambria Math"/>
                  <w:szCs w:val="22"/>
                </w:rPr>
                <m:t>−1</m:t>
              </m:r>
            </m:oMath>
            <w:r>
              <w:rPr>
                <w:szCs w:val="22"/>
              </w:rPr>
              <w:t xml:space="preserve"> and if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&gt;1</m:t>
              </m:r>
            </m:oMath>
            <w:r>
              <w:rPr>
                <w:szCs w:val="22"/>
              </w:rPr>
              <w:t>, 1, 3, …,</w:t>
            </w:r>
            <m:oMath>
              <m:r>
                <m:rP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r>
                    <m:rPr/>
                    <w:rPr>
                      <w:rFonts w:ascii="Cambria Math" w:hAnsi="Cambria Math"/>
                      <w:szCs w:val="22"/>
                    </w:rPr>
                    <m:t>−2</m:t>
                  </m:r>
                  <m:ctrlPr>
                    <w:rPr>
                      <w:rFonts w:ascii="Cambria Math" w:hAnsi="Cambria Math"/>
                      <w:i/>
                    </w:rPr>
                  </m:ctrlPr>
                </m:e>
              </m:d>
              <m:r>
                <m:rPr/>
                <w:rPr>
                  <w:rFonts w:ascii="Cambria Math" w:hAnsi="Cambria Math"/>
                </w:rPr>
                <m:t>+1</m:t>
              </m:r>
            </m:oMath>
          </w:p>
        </w:tc>
      </w:tr>
      <w:tr w14:paraId="4E04123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1A1C478">
            <w:pPr>
              <w:pStyle w:val="39"/>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14:paraId="45FB1FE9">
            <w:pPr>
              <w:pStyle w:val="39"/>
              <w:rPr>
                <w:szCs w:val="22"/>
              </w:rPr>
            </w:pPr>
            <w:r>
              <w:t>-6</w:t>
            </w:r>
          </w:p>
        </w:tc>
      </w:tr>
      <w:tr w14:paraId="2F529297">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368809F0">
            <w:pPr>
              <w:pStyle w:val="39"/>
            </w:pPr>
            <w:r>
              <w:t># of QPSK PDSCH PRBs within a slot for which EVM is not measured (used for power balancing only)</w:t>
            </w:r>
          </w:p>
        </w:tc>
        <w:tc>
          <w:tcPr>
            <w:tcW w:w="6723" w:type="dxa"/>
            <w:tcBorders>
              <w:top w:val="single" w:color="auto" w:sz="6" w:space="0"/>
              <w:left w:val="single" w:color="auto" w:sz="6" w:space="0"/>
              <w:bottom w:val="single" w:color="auto" w:sz="6" w:space="0"/>
              <w:right w:val="single" w:color="auto" w:sz="6" w:space="0"/>
            </w:tcBorders>
          </w:tcPr>
          <w:p w14:paraId="1BF20911">
            <w:pPr>
              <w:pStyle w:val="39"/>
            </w:pPr>
            <m:oMathPara>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oMath>
            </m:oMathPara>
          </w:p>
        </w:tc>
      </w:tr>
      <w:tr w14:paraId="0BEF445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7AB61F7B">
            <w:pPr>
              <w:pStyle w:val="39"/>
            </w:pPr>
            <w:r>
              <w:t>Locations of QPSK RBGs for power balancing</w:t>
            </w:r>
          </w:p>
        </w:tc>
        <w:tc>
          <w:tcPr>
            <w:tcW w:w="6723" w:type="dxa"/>
            <w:tcBorders>
              <w:top w:val="single" w:color="auto" w:sz="6" w:space="0"/>
              <w:left w:val="single" w:color="auto" w:sz="6" w:space="0"/>
              <w:bottom w:val="single" w:color="auto" w:sz="6" w:space="0"/>
              <w:right w:val="single" w:color="auto" w:sz="6" w:space="0"/>
            </w:tcBorders>
          </w:tcPr>
          <w:p w14:paraId="40EE2F9D">
            <w:pPr>
              <w:pStyle w:val="39"/>
            </w:pPr>
            <w:r>
              <w:t xml:space="preserve">Starting at RB#3 and excluding PRBs of RBGs which are deboosted </w:t>
            </w:r>
          </w:p>
          <w:p w14:paraId="37E29EB5">
            <w:pPr>
              <w:pStyle w:val="39"/>
              <w:rPr>
                <w:szCs w:val="22"/>
              </w:rPr>
            </w:pPr>
          </w:p>
        </w:tc>
      </w:tr>
      <w:tr w14:paraId="49839093">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0DCE744A">
            <w:pPr>
              <w:pStyle w:val="39"/>
            </w:pPr>
            <w:r>
              <w:t>Level of boosting (dB)</w:t>
            </w:r>
          </w:p>
        </w:tc>
        <w:tc>
          <w:tcPr>
            <w:tcW w:w="6723" w:type="dxa"/>
            <w:tcBorders>
              <w:top w:val="single" w:color="auto" w:sz="6" w:space="0"/>
              <w:left w:val="single" w:color="auto" w:sz="6" w:space="0"/>
              <w:bottom w:val="single" w:color="auto" w:sz="6" w:space="0"/>
              <w:right w:val="single" w:color="auto" w:sz="6" w:space="0"/>
            </w:tcBorders>
          </w:tcPr>
          <w:p w14:paraId="444FEEA9">
            <w:pPr>
              <w:pStyle w:val="39"/>
            </w:pPr>
            <m:oMathPara>
              <m:oMath>
                <m:r>
                  <m:rP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m:rP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m:t>
                        </m:r>
                        <m:sSup>
                          <m:sSupPr>
                            <m:ctrlPr>
                              <w:rPr>
                                <w:rFonts w:ascii="Cambria Math" w:hAnsi="Cambria Math"/>
                                <w:i/>
                                <w:szCs w:val="22"/>
                              </w:rPr>
                            </m:ctrlPr>
                          </m:sSupPr>
                          <m:e>
                            <m:r>
                              <m:rPr/>
                              <w:rPr>
                                <w:rFonts w:ascii="Cambria Math" w:hAnsi="Cambria Math"/>
                                <w:szCs w:val="22"/>
                              </w:rPr>
                              <m:t>10</m:t>
                            </m:r>
                            <m:ctrlPr>
                              <w:rPr>
                                <w:rFonts w:ascii="Cambria Math" w:hAnsi="Cambria Math"/>
                                <w:i/>
                                <w:szCs w:val="22"/>
                              </w:rPr>
                            </m:ctrlPr>
                          </m:e>
                          <m:sup>
                            <m:r>
                              <m:rPr/>
                              <w:rPr>
                                <w:rFonts w:ascii="Cambria Math" w:hAnsi="Cambria Math"/>
                                <w:szCs w:val="22"/>
                              </w:rPr>
                              <m:t>−</m:t>
                            </m:r>
                            <m:f>
                              <m:fPr>
                                <m:ctrlPr>
                                  <w:rPr>
                                    <w:rFonts w:ascii="Cambria Math" w:hAnsi="Cambria Math"/>
                                    <w:i/>
                                    <w:szCs w:val="22"/>
                                  </w:rPr>
                                </m:ctrlPr>
                              </m:fPr>
                              <m:num>
                                <m:r>
                                  <m:rPr/>
                                  <w:rPr>
                                    <w:rFonts w:ascii="Cambria Math" w:hAnsi="Cambria Math"/>
                                    <w:szCs w:val="22"/>
                                  </w:rPr>
                                  <m:t>6</m:t>
                                </m:r>
                                <m:ctrlPr>
                                  <w:rPr>
                                    <w:rFonts w:ascii="Cambria Math" w:hAnsi="Cambria Math"/>
                                    <w:i/>
                                    <w:szCs w:val="22"/>
                                  </w:rPr>
                                </m:ctrlPr>
                              </m:num>
                              <m:den>
                                <m:r>
                                  <m:rPr/>
                                  <w:rPr>
                                    <w:rFonts w:ascii="Cambria Math" w:hAnsi="Cambria Math"/>
                                    <w:szCs w:val="22"/>
                                  </w:rPr>
                                  <m:t>10</m:t>
                                </m:r>
                                <m:ctrlPr>
                                  <w:rPr>
                                    <w:rFonts w:ascii="Cambria Math" w:hAnsi="Cambria Math"/>
                                    <w:i/>
                                    <w:szCs w:val="22"/>
                                  </w:rPr>
                                </m:ctrlPr>
                              </m:den>
                            </m:f>
                            <m:ctrlPr>
                              <w:rPr>
                                <w:rFonts w:ascii="Cambria Math" w:hAnsi="Cambria Math"/>
                                <w:i/>
                                <w:szCs w:val="22"/>
                              </w:rPr>
                            </m:ctrlPr>
                          </m:sup>
                        </m:sSup>
                        <m:r>
                          <m:rPr/>
                          <w:rPr>
                            <w:rFonts w:ascii="Cambria Math" w:hAnsi="Cambria Math"/>
                            <w:szCs w:val="22"/>
                          </w:rPr>
                          <m:t>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m:t>
                            </m:r>
                            <m:ctrlPr>
                              <w:rPr>
                                <w:rFonts w:ascii="Cambria Math" w:hAnsi="Cambria Math"/>
                                <w:i/>
                                <w:szCs w:val="22"/>
                              </w:rPr>
                            </m:ctrlPr>
                          </m:sub>
                        </m:sSub>
                        <m:r>
                          <m:rPr/>
                          <w:rPr>
                            <w:rFonts w:ascii="Cambria Math" w:hAnsi="Cambria Math"/>
                            <w:szCs w:val="22"/>
                          </w:rPr>
                          <m:t>−3−P</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14:paraId="42804949">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14:paraId="574E46AB">
            <w:pPr>
              <w:pStyle w:val="39"/>
            </w:pPr>
            <w:r>
              <w:t>Modulation of PDSCH PRBs</w:t>
            </w:r>
            <w:r>
              <w:rPr>
                <w:sz w:val="20"/>
              </w:rPr>
              <w:t xml:space="preserve"> with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m:rPr/>
                <w:rPr>
                  <w:rFonts w:ascii="Cambria Math" w:hAnsi="Cambria Math"/>
                </w:rPr>
                <m:t>=2</m:t>
              </m:r>
            </m:oMath>
            <w:r>
              <w:t xml:space="preserve"> for </w:t>
            </w:r>
            <w:r>
              <w:rPr>
                <w:lang w:eastAsia="zh-CN"/>
              </w:rPr>
              <w:t>which EVM is not measured</w:t>
            </w:r>
          </w:p>
        </w:tc>
        <w:tc>
          <w:tcPr>
            <w:tcW w:w="6723" w:type="dxa"/>
            <w:tcBorders>
              <w:top w:val="single" w:color="auto" w:sz="6" w:space="0"/>
              <w:left w:val="single" w:color="auto" w:sz="6" w:space="0"/>
              <w:bottom w:val="single" w:color="auto" w:sz="6" w:space="0"/>
              <w:right w:val="single" w:color="auto" w:sz="6" w:space="0"/>
            </w:tcBorders>
          </w:tcPr>
          <w:p w14:paraId="70FA0435">
            <w:pPr>
              <w:pStyle w:val="39"/>
              <w:rPr>
                <w:szCs w:val="22"/>
              </w:rPr>
            </w:pPr>
            <w:r>
              <w:rPr>
                <w:szCs w:val="22"/>
              </w:rPr>
              <w:t>QPSK</w:t>
            </w:r>
          </w:p>
        </w:tc>
      </w:tr>
    </w:tbl>
    <w:p w14:paraId="7DBFC671"/>
    <w:p w14:paraId="2E11C521">
      <w:pPr>
        <w:pStyle w:val="37"/>
        <w:spacing w:after="0" w:line="260" w:lineRule="auto"/>
        <w:ind w:firstLine="0" w:firstLineChars="0"/>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RF channel </w:t>
      </w:r>
    </w:p>
    <w:p w14:paraId="62BDDA8D">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eastAsiaTheme="minorEastAsia"/>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For </w:t>
      </w:r>
      <w:r>
        <w:rPr>
          <w:rFonts w:hint="eastAsia" w:cs="Times New Roman"/>
          <w:kern w:val="2"/>
          <w:sz w:val="21"/>
          <w:szCs w:val="22"/>
          <w:lang w:val="en-US" w:eastAsia="zh-CN" w:bidi="ar-SA"/>
        </w:rPr>
        <w:t>RF channels for conformance testing, usually this should be discussed case by case for different RF requirement to achieve the balance between test coverage and conformance testing of wors case. In addition, for FR1 WA and higher power MR above</w:t>
      </w:r>
      <w:r>
        <w:rPr>
          <w:rFonts w:eastAsiaTheme="minorEastAsia"/>
        </w:rPr>
        <w:t xml:space="preserve"> 36 dBm</w:t>
      </w:r>
      <w:r>
        <w:rPr>
          <w:rFonts w:hint="eastAsia" w:eastAsiaTheme="minorEastAsia"/>
          <w:lang w:val="en-US" w:eastAsia="zh-CN"/>
        </w:rPr>
        <w:t xml:space="preserve"> with the implementation of Rx analog filter, it is not possible to have multiple RF channels for the conformance testing.</w:t>
      </w:r>
    </w:p>
    <w:p w14:paraId="09CAE4A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7</w:t>
      </w:r>
      <w:r>
        <w:rPr>
          <w:rFonts w:hint="eastAsia"/>
          <w:lang w:val="en-US" w:eastAsia="zh-CN"/>
        </w:rPr>
        <w:t>:For RF channels for configuration-flexible SBFD-capable BS conformance testing, propose to discuss the case by case e.g. follow the legacy NR RF channels if the type of RF requirements are the same between non-SBFD symbols and SBFD symbols.</w:t>
      </w:r>
    </w:p>
    <w:p w14:paraId="013AD423">
      <w:pPr>
        <w:pStyle w:val="37"/>
        <w:spacing w:after="0" w:line="260" w:lineRule="auto"/>
        <w:ind w:firstLine="0" w:firstLineChars="0"/>
        <w:outlineLvl w:val="1"/>
        <w:rPr>
          <w:rFonts w:hint="default" w:ascii="Arial" w:hAnsi="Arial" w:cs="Arial"/>
          <w:sz w:val="28"/>
          <w:szCs w:val="28"/>
          <w:lang w:val="en-US" w:eastAsia="zh-CN"/>
        </w:rPr>
      </w:pPr>
      <w:r>
        <w:rPr>
          <w:rFonts w:hint="eastAsia" w:ascii="Arial" w:hAnsi="Arial" w:cs="Arial"/>
          <w:sz w:val="28"/>
          <w:szCs w:val="28"/>
          <w:lang w:val="en-US" w:eastAsia="zh-CN"/>
        </w:rPr>
        <w:t>2.4. Test procedure</w:t>
      </w:r>
    </w:p>
    <w:p w14:paraId="05BA7A77">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heme="minorEastAsia"/>
          <w:lang w:val="en-US" w:eastAsia="zh-CN"/>
        </w:rPr>
      </w:pPr>
      <w:r>
        <w:rPr>
          <w:rFonts w:hint="eastAsia" w:cs="Times New Roman" w:eastAsiaTheme="minorEastAsia"/>
          <w:kern w:val="2"/>
          <w:sz w:val="21"/>
          <w:szCs w:val="22"/>
          <w:lang w:val="en-US" w:eastAsia="zh-CN" w:bidi="ar-SA"/>
        </w:rPr>
        <w:t xml:space="preserve">Regarding the test procedures for SBFD symbols, except for additional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other RF requirement for SBFD symbols are aligned with non-SBFD symbols, in other words, the existing test procedures for non-SBFD symbols could be also reused for SBFD symbols.</w:t>
      </w:r>
    </w:p>
    <w:p w14:paraId="31C940CE">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lang w:val="en-US" w:eastAsia="zh-CN"/>
        </w:rPr>
      </w:pPr>
      <w:r>
        <w:rPr>
          <w:rFonts w:hint="eastAsia" w:eastAsiaTheme="minorEastAsia"/>
          <w:b/>
          <w:bCs/>
          <w:lang w:val="en-US" w:eastAsia="zh-CN"/>
        </w:rPr>
        <w:t>Proposal 8:</w:t>
      </w:r>
      <w:r>
        <w:rPr>
          <w:rFonts w:hint="eastAsia" w:eastAsiaTheme="minorEastAsia"/>
          <w:lang w:val="en-US" w:eastAsia="zh-CN"/>
        </w:rPr>
        <w:t xml:space="preserve"> For the test procedure for SBFD symbols, except for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propose to reuse the existing test procedures for the SBFD symbols</w:t>
      </w:r>
      <w:r>
        <w:rPr>
          <w:rFonts w:hint="default" w:eastAsiaTheme="minorEastAsia"/>
          <w:lang w:val="en-US" w:eastAsia="zh-CN"/>
        </w:rPr>
        <w:t>’</w:t>
      </w:r>
      <w:r>
        <w:rPr>
          <w:rFonts w:hint="eastAsia" w:eastAsiaTheme="minorEastAsia"/>
          <w:lang w:val="en-US" w:eastAsia="zh-CN"/>
        </w:rPr>
        <w:t xml:space="preserve"> conformance testing. </w:t>
      </w:r>
    </w:p>
    <w:p w14:paraId="17D0CF99">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2.5. MU and test tolerance</w:t>
      </w:r>
    </w:p>
    <w:p w14:paraId="42ABD25C">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heme="minorEastAsia"/>
          <w:lang w:val="en-US" w:eastAsia="zh-CN"/>
        </w:rPr>
      </w:pPr>
      <w:r>
        <w:rPr>
          <w:rFonts w:hint="eastAsia" w:cs="Times New Roman" w:eastAsiaTheme="minorEastAsia"/>
          <w:kern w:val="2"/>
          <w:sz w:val="21"/>
          <w:szCs w:val="22"/>
          <w:lang w:val="en-US" w:eastAsia="zh-CN" w:bidi="ar-SA"/>
        </w:rPr>
        <w:t xml:space="preserve">Regarding the test procedures for SBFD symbols, except for additional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it</w:t>
      </w:r>
      <w:r>
        <w:rPr>
          <w:rFonts w:hint="default" w:eastAsiaTheme="minorEastAsia"/>
          <w:lang w:val="en-US" w:eastAsia="zh-CN"/>
        </w:rPr>
        <w:t>’</w:t>
      </w:r>
      <w:r>
        <w:rPr>
          <w:rFonts w:hint="eastAsia" w:eastAsiaTheme="minorEastAsia"/>
          <w:lang w:val="en-US" w:eastAsia="zh-CN"/>
        </w:rPr>
        <w:t>s expected to reuse the same test setup or test chamber for the conformance testing between non-SBFD and SBFD symbols. If the transmitter turn on during Rx conformance testing don</w:t>
      </w:r>
      <w:r>
        <w:rPr>
          <w:rFonts w:hint="default" w:eastAsiaTheme="minorEastAsia"/>
          <w:lang w:val="en-US" w:eastAsia="zh-CN"/>
        </w:rPr>
        <w:t>’</w:t>
      </w:r>
      <w:r>
        <w:rPr>
          <w:rFonts w:hint="eastAsia" w:eastAsiaTheme="minorEastAsia"/>
          <w:lang w:val="en-US" w:eastAsia="zh-CN"/>
        </w:rPr>
        <w:t>t have the impacts on Rx MU analysis, then it should be fine to reuse the existing MU for SBFD symbols</w:t>
      </w:r>
      <w:r>
        <w:rPr>
          <w:rFonts w:hint="default" w:eastAsiaTheme="minorEastAsia"/>
          <w:lang w:val="en-US" w:eastAsia="zh-CN"/>
        </w:rPr>
        <w:t>’</w:t>
      </w:r>
      <w:r>
        <w:rPr>
          <w:rFonts w:hint="eastAsia" w:eastAsiaTheme="minorEastAsia"/>
          <w:lang w:val="en-US" w:eastAsia="zh-CN"/>
        </w:rPr>
        <w:t xml:space="preserve"> testing requirement. </w:t>
      </w:r>
    </w:p>
    <w:p w14:paraId="42BCC6FB">
      <w:pPr>
        <w:pStyle w:val="37"/>
        <w:keepNext w:val="0"/>
        <w:keepLines w:val="0"/>
        <w:pageBreakBefore w:val="0"/>
        <w:widowControl w:val="0"/>
        <w:kinsoku/>
        <w:wordWrap/>
        <w:overflowPunct/>
        <w:topLinePunct w:val="0"/>
        <w:autoSpaceDE/>
        <w:autoSpaceDN/>
        <w:bidi w:val="0"/>
        <w:adjustRightInd/>
        <w:snapToGrid/>
        <w:spacing w:after="120" w:line="260" w:lineRule="auto"/>
        <w:ind w:firstLine="0" w:firstLineChars="0"/>
        <w:textAlignment w:val="auto"/>
        <w:outlineLvl w:val="9"/>
        <w:rPr>
          <w:rFonts w:hint="default"/>
          <w:lang w:val="en-US" w:eastAsia="zh-CN"/>
        </w:rPr>
      </w:pPr>
      <w:r>
        <w:rPr>
          <w:rFonts w:hint="eastAsia" w:eastAsiaTheme="minorEastAsia"/>
          <w:b/>
          <w:bCs/>
          <w:lang w:val="en-US" w:eastAsia="zh-CN"/>
        </w:rPr>
        <w:t>Proposal 9:</w:t>
      </w:r>
      <w:r>
        <w:rPr>
          <w:rFonts w:hint="eastAsia" w:eastAsiaTheme="minorEastAsia"/>
          <w:lang w:val="en-US" w:eastAsia="zh-CN"/>
        </w:rPr>
        <w:t xml:space="preserve"> If the activated transmitter during Rx conformance testing don</w:t>
      </w:r>
      <w:r>
        <w:rPr>
          <w:rFonts w:hint="default" w:eastAsiaTheme="minorEastAsia"/>
          <w:lang w:val="en-US" w:eastAsia="zh-CN"/>
        </w:rPr>
        <w:t>’</w:t>
      </w:r>
      <w:r>
        <w:rPr>
          <w:rFonts w:hint="eastAsia" w:eastAsiaTheme="minorEastAsia"/>
          <w:lang w:val="en-US" w:eastAsia="zh-CN"/>
        </w:rPr>
        <w:t>t have the impact on Rx MU analysis, propose to reuse the existing MU for SBFD symbols</w:t>
      </w:r>
      <w:r>
        <w:rPr>
          <w:rFonts w:hint="default" w:eastAsiaTheme="minorEastAsia"/>
          <w:lang w:val="en-US" w:eastAsia="zh-CN"/>
        </w:rPr>
        <w:t>’</w:t>
      </w:r>
      <w:r>
        <w:rPr>
          <w:rFonts w:hint="eastAsia" w:eastAsiaTheme="minorEastAsia"/>
          <w:lang w:val="en-US" w:eastAsia="zh-CN"/>
        </w:rPr>
        <w:t xml:space="preserve"> testing requirement. </w:t>
      </w:r>
    </w:p>
    <w:p w14:paraId="6CC12DA0">
      <w:pPr>
        <w:pStyle w:val="58"/>
        <w:tabs>
          <w:tab w:val="left" w:pos="567"/>
          <w:tab w:val="clear" w:pos="1985"/>
        </w:tabs>
        <w:adjustRightInd w:val="0"/>
        <w:ind w:left="510" w:hanging="510"/>
      </w:pPr>
      <w:r>
        <w:t>Conclusions</w:t>
      </w:r>
    </w:p>
    <w:p w14:paraId="6180FE1F">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w:t>
      </w:r>
      <w:r>
        <w:rPr>
          <w:rFonts w:hint="eastAsia"/>
          <w:lang w:val="en-US" w:eastAsia="zh-CN"/>
        </w:rPr>
        <w:t>conformance testing</w:t>
      </w:r>
      <w:r>
        <w:rPr>
          <w:rFonts w:hint="eastAsia"/>
        </w:rPr>
        <w:t xml:space="preserve"> for SBFD BS</w:t>
      </w:r>
      <w:r>
        <w:rPr>
          <w:rFonts w:hint="eastAsia"/>
          <w:sz w:val="20"/>
          <w:szCs w:val="20"/>
        </w:rPr>
        <w:t xml:space="preserve"> and proposals/observations are made as following:</w:t>
      </w:r>
    </w:p>
    <w:p w14:paraId="21BDB41A">
      <w:pPr>
        <w:rPr>
          <w:rFonts w:hint="default"/>
          <w:lang w:val="en-US"/>
        </w:rPr>
      </w:pPr>
      <w:r>
        <w:rPr>
          <w:rFonts w:hint="eastAsia"/>
          <w:b/>
          <w:bCs/>
          <w:lang w:val="en-US" w:eastAsia="zh-CN"/>
        </w:rPr>
        <w:t>Proposal 1</w:t>
      </w:r>
      <w:r>
        <w:rPr>
          <w:rFonts w:hint="eastAsia"/>
          <w:lang w:val="en-US" w:eastAsia="zh-CN"/>
        </w:rPr>
        <w:t>:</w:t>
      </w:r>
      <w:r>
        <w:rPr>
          <w:rFonts w:hint="eastAsia"/>
          <w:iCs/>
          <w:lang w:val="en-US" w:eastAsia="zh-CN"/>
        </w:rPr>
        <w:t>For the configuration-flexible SBFD-capable BS, propose to define the test signal for SBFD conformance testing in the following way:</w:t>
      </w:r>
    </w:p>
    <w:p w14:paraId="4EC1ED94">
      <w:pPr>
        <w:pStyle w:val="48"/>
        <w:ind w:left="568" w:firstLine="284"/>
      </w:pPr>
      <w:r>
        <w:t>Table 4.7.2-1: Signal to be used to build NR</w:t>
      </w:r>
      <w:r>
        <w:rPr>
          <w:rFonts w:hint="eastAsia"/>
          <w:lang w:val="en-US" w:eastAsia="zh-CN"/>
        </w:rPr>
        <w:t xml:space="preserve"> SBFD</w:t>
      </w:r>
      <w:r>
        <w:t xml:space="preserve"> TCs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975"/>
        <w:gridCol w:w="1968"/>
        <w:gridCol w:w="1968"/>
      </w:tblGrid>
      <w:tr w14:paraId="4BA3B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1E3DA9AE">
            <w:pPr>
              <w:pStyle w:val="38"/>
              <w:rPr>
                <w:lang w:val="en-US" w:eastAsia="zh-CN"/>
              </w:rPr>
            </w:pPr>
            <w:r>
              <w:rPr>
                <w:lang w:val="en-US"/>
              </w:rPr>
              <w:t>Operating Band characteristics</w:t>
            </w:r>
          </w:p>
        </w:tc>
        <w:tc>
          <w:tcPr>
            <w:tcW w:w="1968" w:type="dxa"/>
            <w:shd w:val="clear" w:color="auto" w:fill="auto"/>
          </w:tcPr>
          <w:p w14:paraId="61622443">
            <w:pPr>
              <w:pStyle w:val="38"/>
              <w:rPr>
                <w:rFonts w:hint="default" w:eastAsia="宋体"/>
                <w:lang w:val="en-US" w:eastAsia="zh-CN"/>
              </w:rPr>
            </w:pPr>
            <w:r>
              <w:rPr>
                <w:rFonts w:hint="eastAsia" w:eastAsia="宋体"/>
                <w:lang w:val="en-US" w:eastAsia="zh-CN"/>
              </w:rPr>
              <w:t>Band n39</w:t>
            </w:r>
          </w:p>
        </w:tc>
        <w:tc>
          <w:tcPr>
            <w:tcW w:w="1968" w:type="dxa"/>
            <w:shd w:val="clear" w:color="auto" w:fill="auto"/>
          </w:tcPr>
          <w:p w14:paraId="273B5A93">
            <w:pPr>
              <w:pStyle w:val="38"/>
              <w:rPr>
                <w:rFonts w:hint="default" w:eastAsia="宋体"/>
                <w:lang w:val="en-US" w:eastAsia="zh-CN"/>
              </w:rPr>
            </w:pPr>
            <w:r>
              <w:rPr>
                <w:rFonts w:hint="eastAsia" w:eastAsia="宋体"/>
                <w:lang w:val="en-US" w:eastAsia="zh-CN"/>
              </w:rPr>
              <w:t>Other FR1 bands</w:t>
            </w:r>
          </w:p>
        </w:tc>
      </w:tr>
      <w:tr w14:paraId="767B1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bottom w:val="nil"/>
            </w:tcBorders>
            <w:shd w:val="clear" w:color="auto" w:fill="auto"/>
          </w:tcPr>
          <w:p w14:paraId="647A7FEE">
            <w:pPr>
              <w:pStyle w:val="39"/>
              <w:rPr>
                <w:lang w:val="en-US"/>
              </w:rPr>
            </w:pPr>
            <w:r>
              <w:rPr>
                <w:lang w:val="en-US"/>
              </w:rPr>
              <w:t xml:space="preserve">TC signal </w:t>
            </w:r>
          </w:p>
        </w:tc>
        <w:tc>
          <w:tcPr>
            <w:tcW w:w="1975" w:type="dxa"/>
            <w:shd w:val="clear" w:color="auto" w:fill="auto"/>
          </w:tcPr>
          <w:p w14:paraId="10D79561">
            <w:pPr>
              <w:pStyle w:val="39"/>
              <w:rPr>
                <w:lang w:val="en-US"/>
              </w:rPr>
            </w:pPr>
            <w:r>
              <w:rPr>
                <w:lang w:val="en-US" w:eastAsia="zh-CN"/>
              </w:rPr>
              <w:t>BW</w:t>
            </w:r>
            <w:r>
              <w:rPr>
                <w:vertAlign w:val="subscript"/>
                <w:lang w:val="en-US" w:eastAsia="zh-CN"/>
              </w:rPr>
              <w:t>channel</w:t>
            </w:r>
          </w:p>
        </w:tc>
        <w:tc>
          <w:tcPr>
            <w:tcW w:w="1968" w:type="dxa"/>
            <w:shd w:val="clear" w:color="auto" w:fill="auto"/>
          </w:tcPr>
          <w:p w14:paraId="55EA3B9C">
            <w:pPr>
              <w:pStyle w:val="39"/>
            </w:pPr>
            <w:r>
              <w:rPr>
                <w:rFonts w:hint="eastAsia" w:eastAsia="宋体"/>
                <w:lang w:val="en-US" w:eastAsia="zh-CN"/>
              </w:rPr>
              <w:t>20</w:t>
            </w:r>
            <w:r>
              <w:rPr>
                <w:lang w:val="en-US"/>
              </w:rPr>
              <w:t xml:space="preserve"> MHz (Note 1)</w:t>
            </w:r>
          </w:p>
        </w:tc>
        <w:tc>
          <w:tcPr>
            <w:tcW w:w="1968" w:type="dxa"/>
            <w:shd w:val="clear" w:color="auto" w:fill="auto"/>
          </w:tcPr>
          <w:p w14:paraId="012E37A6">
            <w:pPr>
              <w:pStyle w:val="39"/>
            </w:pPr>
            <w:r>
              <w:rPr>
                <w:rFonts w:hint="eastAsia" w:eastAsia="宋体"/>
                <w:lang w:val="en-US" w:eastAsia="zh-CN"/>
              </w:rPr>
              <w:t>4</w:t>
            </w:r>
            <w:r>
              <w:rPr>
                <w:lang w:val="en-US"/>
              </w:rPr>
              <w:t>0 MHz (Note 1)</w:t>
            </w:r>
          </w:p>
        </w:tc>
      </w:tr>
      <w:tr w14:paraId="7E7F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5" w:type="dxa"/>
            <w:tcBorders>
              <w:top w:val="nil"/>
            </w:tcBorders>
            <w:shd w:val="clear" w:color="auto" w:fill="auto"/>
          </w:tcPr>
          <w:p w14:paraId="65CDD310">
            <w:pPr>
              <w:pStyle w:val="39"/>
              <w:rPr>
                <w:lang w:val="en-US"/>
              </w:rPr>
            </w:pPr>
            <w:r>
              <w:rPr>
                <w:lang w:val="en-US"/>
              </w:rPr>
              <w:t>characteristics</w:t>
            </w:r>
          </w:p>
        </w:tc>
        <w:tc>
          <w:tcPr>
            <w:tcW w:w="1975" w:type="dxa"/>
            <w:shd w:val="clear" w:color="auto" w:fill="auto"/>
          </w:tcPr>
          <w:p w14:paraId="27B7B883">
            <w:pPr>
              <w:pStyle w:val="39"/>
              <w:rPr>
                <w:lang w:val="en-US" w:eastAsia="zh-CN"/>
              </w:rPr>
            </w:pPr>
            <w:r>
              <w:rPr>
                <w:lang w:val="en-US"/>
              </w:rPr>
              <w:t>Subcarrier spacing</w:t>
            </w:r>
          </w:p>
        </w:tc>
        <w:tc>
          <w:tcPr>
            <w:tcW w:w="3936" w:type="dxa"/>
            <w:gridSpan w:val="2"/>
            <w:shd w:val="clear" w:color="auto" w:fill="auto"/>
          </w:tcPr>
          <w:p w14:paraId="0FE03283">
            <w:pPr>
              <w:pStyle w:val="39"/>
              <w:rPr>
                <w:lang w:val="en-US"/>
              </w:rPr>
            </w:pPr>
            <w:r>
              <w:rPr>
                <w:lang w:val="en-US"/>
              </w:rPr>
              <w:t>Smallest supported subcarrier spacing</w:t>
            </w:r>
          </w:p>
        </w:tc>
      </w:tr>
      <w:tr w14:paraId="2616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4"/>
            <w:shd w:val="clear" w:color="auto" w:fill="auto"/>
          </w:tcPr>
          <w:p w14:paraId="21A5DFE4">
            <w:pPr>
              <w:pStyle w:val="51"/>
              <w:rPr>
                <w:lang w:val="en-US"/>
              </w:rPr>
            </w:pPr>
            <w:r>
              <w:rPr>
                <w:lang w:val="en-US"/>
              </w:rPr>
              <w:t>NOTE 1:</w:t>
            </w:r>
            <w:r>
              <w:rPr>
                <w:lang w:val="en-US"/>
              </w:rPr>
              <w:tab/>
            </w:r>
            <w:r>
              <w:rPr>
                <w:lang w:val="en-US"/>
              </w:rPr>
              <w:t>If this channel bandwidth is not supported, the narrowest supported channel bandwidth shall be used.</w:t>
            </w:r>
          </w:p>
        </w:tc>
      </w:tr>
    </w:tbl>
    <w:p w14:paraId="00208A9C">
      <w:pPr>
        <w:widowControl/>
        <w:jc w:val="both"/>
        <w:rPr>
          <w:rFonts w:hint="default" w:cs="Times New Roman"/>
          <w:kern w:val="2"/>
          <w:sz w:val="21"/>
          <w:szCs w:val="22"/>
          <w:lang w:val="en-US" w:eastAsia="zh-CN" w:bidi="ar"/>
        </w:rPr>
      </w:pPr>
    </w:p>
    <w:p w14:paraId="05F4FA6D">
      <w:pPr>
        <w:pStyle w:val="48"/>
        <w:rPr>
          <w:lang w:val="en-US"/>
        </w:rPr>
      </w:pPr>
      <w:r>
        <w:t xml:space="preserve">Table 4.7.2.1-2: Signal to be used to build NR TCs for </w:t>
      </w:r>
      <w:r>
        <w:rPr>
          <w:i/>
        </w:rPr>
        <w:t>BS type 2-O</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2"/>
        <w:gridCol w:w="1968"/>
        <w:gridCol w:w="3936"/>
      </w:tblGrid>
      <w:tr w14:paraId="3A6EB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50" w:type="dxa"/>
            <w:gridSpan w:val="2"/>
            <w:shd w:val="clear" w:color="auto" w:fill="auto"/>
          </w:tcPr>
          <w:p w14:paraId="56FB43CE">
            <w:pPr>
              <w:pStyle w:val="38"/>
              <w:rPr>
                <w:lang w:val="en-US" w:eastAsia="zh-CN"/>
              </w:rPr>
            </w:pPr>
            <w:r>
              <w:rPr>
                <w:i/>
                <w:lang w:val="en-US"/>
              </w:rPr>
              <w:t>Operating band</w:t>
            </w:r>
            <w:r>
              <w:rPr>
                <w:lang w:val="en-US"/>
              </w:rPr>
              <w:t xml:space="preserve"> characteristics</w:t>
            </w:r>
          </w:p>
        </w:tc>
        <w:tc>
          <w:tcPr>
            <w:tcW w:w="3936" w:type="dxa"/>
            <w:shd w:val="clear" w:color="auto" w:fill="auto"/>
          </w:tcPr>
          <w:p w14:paraId="5CAED0CA">
            <w:pPr>
              <w:pStyle w:val="38"/>
              <w:rPr>
                <w:lang w:val="en-US"/>
              </w:rPr>
            </w:pPr>
            <w:r>
              <w:t>F</w:t>
            </w:r>
            <w:r>
              <w:rPr>
                <w:vertAlign w:val="subscript"/>
              </w:rPr>
              <w:t>DL_high</w:t>
            </w:r>
            <w:r>
              <w:t xml:space="preserve"> – F</w:t>
            </w:r>
            <w:r>
              <w:rPr>
                <w:vertAlign w:val="subscript"/>
              </w:rPr>
              <w:t>DL_low</w:t>
            </w:r>
            <w:r>
              <w:t xml:space="preserve"> </w:t>
            </w:r>
            <w:r>
              <w:rPr>
                <w:rFonts w:cs="Arial"/>
              </w:rPr>
              <w:t>≤</w:t>
            </w:r>
            <w:r>
              <w:t xml:space="preserve"> 3250 MHz</w:t>
            </w:r>
          </w:p>
        </w:tc>
      </w:tr>
      <w:tr w14:paraId="2A9C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bottom w:val="nil"/>
            </w:tcBorders>
            <w:shd w:val="clear" w:color="auto" w:fill="auto"/>
          </w:tcPr>
          <w:p w14:paraId="1CF74C5F">
            <w:pPr>
              <w:pStyle w:val="40"/>
              <w:rPr>
                <w:lang w:val="en-US"/>
              </w:rPr>
            </w:pPr>
            <w:r>
              <w:rPr>
                <w:lang w:val="en-US"/>
              </w:rPr>
              <w:t>TC signal</w:t>
            </w:r>
          </w:p>
        </w:tc>
        <w:tc>
          <w:tcPr>
            <w:tcW w:w="1968" w:type="dxa"/>
          </w:tcPr>
          <w:p w14:paraId="35970685">
            <w:pPr>
              <w:pStyle w:val="40"/>
              <w:rPr>
                <w:lang w:val="en-US"/>
              </w:rPr>
            </w:pPr>
            <w:r>
              <w:rPr>
                <w:lang w:val="en-US" w:eastAsia="zh-CN"/>
              </w:rPr>
              <w:t>BW</w:t>
            </w:r>
            <w:r>
              <w:rPr>
                <w:vertAlign w:val="subscript"/>
                <w:lang w:val="en-US" w:eastAsia="zh-CN"/>
              </w:rPr>
              <w:t>channel</w:t>
            </w:r>
          </w:p>
        </w:tc>
        <w:tc>
          <w:tcPr>
            <w:tcW w:w="3936" w:type="dxa"/>
            <w:shd w:val="clear" w:color="auto" w:fill="auto"/>
          </w:tcPr>
          <w:p w14:paraId="35706AF2">
            <w:pPr>
              <w:pStyle w:val="40"/>
              <w:rPr>
                <w:lang w:val="en-US"/>
              </w:rPr>
            </w:pPr>
            <w:r>
              <w:rPr>
                <w:lang w:val="en-US"/>
              </w:rPr>
              <w:t>100 MHz (Note 1, Note 2)</w:t>
            </w:r>
          </w:p>
        </w:tc>
      </w:tr>
      <w:tr w14:paraId="140C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2" w:type="dxa"/>
            <w:tcBorders>
              <w:top w:val="nil"/>
            </w:tcBorders>
            <w:shd w:val="clear" w:color="auto" w:fill="auto"/>
          </w:tcPr>
          <w:p w14:paraId="3F0E9A10">
            <w:pPr>
              <w:pStyle w:val="40"/>
            </w:pPr>
            <w:r>
              <w:rPr>
                <w:lang w:val="en-US"/>
              </w:rPr>
              <w:t>characteristics</w:t>
            </w:r>
          </w:p>
        </w:tc>
        <w:tc>
          <w:tcPr>
            <w:tcW w:w="1968" w:type="dxa"/>
          </w:tcPr>
          <w:p w14:paraId="3C5B68E4">
            <w:pPr>
              <w:pStyle w:val="40"/>
              <w:rPr>
                <w:lang w:val="en-US"/>
              </w:rPr>
            </w:pPr>
            <w:r>
              <w:rPr>
                <w:lang w:val="en-US"/>
              </w:rPr>
              <w:t>Subcarrier spacing</w:t>
            </w:r>
          </w:p>
        </w:tc>
        <w:tc>
          <w:tcPr>
            <w:tcW w:w="3936" w:type="dxa"/>
            <w:shd w:val="clear" w:color="auto" w:fill="auto"/>
          </w:tcPr>
          <w:p w14:paraId="26BEE241">
            <w:pPr>
              <w:pStyle w:val="40"/>
              <w:rPr>
                <w:lang w:val="en-US"/>
              </w:rPr>
            </w:pPr>
            <w:r>
              <w:rPr>
                <w:lang w:val="en-US"/>
              </w:rPr>
              <w:t>Smallest supported subcarrier spacing declared per operating band (D.7)</w:t>
            </w:r>
          </w:p>
        </w:tc>
      </w:tr>
      <w:tr w14:paraId="034A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86" w:type="dxa"/>
            <w:gridSpan w:val="3"/>
            <w:shd w:val="clear" w:color="auto" w:fill="auto"/>
          </w:tcPr>
          <w:p w14:paraId="6136B301">
            <w:pPr>
              <w:pStyle w:val="51"/>
              <w:rPr>
                <w:lang w:val="en-US"/>
              </w:rPr>
            </w:pPr>
            <w:r>
              <w:rPr>
                <w:lang w:val="en-US"/>
              </w:rPr>
              <w:t xml:space="preserve">NOTE </w:t>
            </w:r>
            <w:r>
              <w:rPr>
                <w:rFonts w:hint="eastAsia"/>
                <w:lang w:val="en-US" w:eastAsia="zh-CN"/>
              </w:rPr>
              <w:t>1</w:t>
            </w:r>
            <w:r>
              <w:rPr>
                <w:lang w:val="en-US"/>
              </w:rPr>
              <w:t>:</w:t>
            </w:r>
            <w:r>
              <w:rPr>
                <w:lang w:val="en-US"/>
              </w:rPr>
              <w:tab/>
            </w:r>
            <w:r>
              <w:rPr>
                <w:lang w:val="en-US"/>
              </w:rPr>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tc>
      </w:tr>
    </w:tbl>
    <w:p w14:paraId="3D1C6065">
      <w:pPr>
        <w:rPr>
          <w:rFonts w:hint="default" w:eastAsia="宋体"/>
          <w:lang w:val="en-US" w:eastAsia="zh-CN"/>
        </w:rPr>
      </w:pPr>
      <w:r>
        <w:rPr>
          <w:rFonts w:hint="eastAsia"/>
          <w:b/>
          <w:bCs/>
          <w:lang w:val="en-US" w:eastAsia="zh-CN"/>
        </w:rPr>
        <w:t>Proposal 2</w:t>
      </w:r>
      <w:r>
        <w:rPr>
          <w:rFonts w:hint="eastAsia"/>
          <w:lang w:val="en-US" w:eastAsia="zh-CN"/>
        </w:rPr>
        <w:t xml:space="preserve">: </w:t>
      </w:r>
      <w:r>
        <w:rPr>
          <w:rFonts w:hint="eastAsia"/>
          <w:iCs/>
          <w:lang w:val="en-US" w:eastAsia="zh-CN"/>
        </w:rPr>
        <w:t xml:space="preserve">For the sub-carrier spacing of test signal for both configuration-limited and configuration-flexible SBFD-capable BS, propose to smallest supported subcarrier spacing aligned with NR specification. </w:t>
      </w:r>
    </w:p>
    <w:p w14:paraId="05B2AE63">
      <w:pPr>
        <w:keepNext w:val="0"/>
        <w:keepLines w:val="0"/>
        <w:pageBreakBefore w:val="0"/>
        <w:kinsoku/>
        <w:wordWrap/>
        <w:overflowPunct/>
        <w:topLinePunct w:val="0"/>
        <w:autoSpaceDE/>
        <w:autoSpaceDN/>
        <w:bidi w:val="0"/>
        <w:adjustRightInd/>
        <w:snapToGrid/>
        <w:spacing w:after="0" w:line="260" w:lineRule="auto"/>
        <w:textAlignment w:val="auto"/>
        <w:rPr>
          <w:rFonts w:hint="default" w:cs="Times New Roman"/>
          <w:kern w:val="2"/>
          <w:sz w:val="21"/>
          <w:szCs w:val="22"/>
          <w:lang w:val="en-US" w:eastAsia="zh-CN" w:bidi="ar"/>
        </w:rPr>
      </w:pPr>
      <w:r>
        <w:rPr>
          <w:rFonts w:hint="eastAsia"/>
          <w:b/>
          <w:bCs/>
          <w:lang w:val="en-US" w:eastAsia="zh-CN"/>
        </w:rPr>
        <w:t>Proposal 3</w:t>
      </w:r>
      <w:r>
        <w:rPr>
          <w:rFonts w:hint="eastAsia"/>
          <w:lang w:val="en-US" w:eastAsia="zh-CN"/>
        </w:rPr>
        <w:t>: propose to define the test configuration for SBFD capable BS in the following way: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14:paraId="2B1D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0B390388">
            <w:pPr>
              <w:widowControl/>
              <w:jc w:val="both"/>
              <w:rPr>
                <w:rFonts w:hint="default"/>
                <w:lang w:val="en-US" w:eastAsia="zh-CN"/>
              </w:rPr>
            </w:pPr>
            <w:r>
              <w:rPr>
                <w:lang w:eastAsia="zh-CN"/>
              </w:rPr>
              <w:t>NRTC1: Contiguous spectrum operation</w:t>
            </w:r>
          </w:p>
        </w:tc>
        <w:tc>
          <w:tcPr>
            <w:tcW w:w="4981" w:type="dxa"/>
          </w:tcPr>
          <w:p w14:paraId="1DD60C75">
            <w:pPr>
              <w:widowControl/>
              <w:jc w:val="both"/>
              <w:rPr>
                <w:rFonts w:hint="default"/>
                <w:lang w:val="en-US" w:eastAsia="zh-CN"/>
              </w:rPr>
            </w:pPr>
            <w:r>
              <w:rPr>
                <w:lang w:eastAsia="zh-CN"/>
              </w:rPr>
              <w:t>NRTC1: Contiguous spectrum operation</w:t>
            </w:r>
          </w:p>
        </w:tc>
      </w:tr>
      <w:tr w14:paraId="0822B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422716A0">
            <w:pPr>
              <w:widowControl/>
              <w:jc w:val="both"/>
              <w:rPr>
                <w:rFonts w:hint="default"/>
                <w:strike w:val="0"/>
                <w:dstrike w:val="0"/>
                <w:lang w:val="en-US" w:eastAsia="zh-CN"/>
              </w:rPr>
            </w:pPr>
            <w:r>
              <w:rPr>
                <w:strike w:val="0"/>
                <w:dstrike w:val="0"/>
                <w:lang w:eastAsia="zh-CN"/>
              </w:rPr>
              <w:t>NRTC2: Contiguous CA occupied bandwidth</w:t>
            </w:r>
          </w:p>
        </w:tc>
        <w:tc>
          <w:tcPr>
            <w:tcW w:w="4981" w:type="dxa"/>
          </w:tcPr>
          <w:p w14:paraId="623F7A63">
            <w:pPr>
              <w:widowControl/>
              <w:jc w:val="both"/>
              <w:rPr>
                <w:rFonts w:hint="default"/>
                <w:strike w:val="0"/>
                <w:dstrike w:val="0"/>
                <w:lang w:val="en-US" w:eastAsia="zh-CN"/>
              </w:rPr>
            </w:pPr>
            <w:r>
              <w:rPr>
                <w:strike w:val="0"/>
                <w:dstrike w:val="0"/>
                <w:lang w:eastAsia="zh-CN"/>
              </w:rPr>
              <w:t>NRTC2: Contiguous CA occupied bandwidth</w:t>
            </w:r>
          </w:p>
        </w:tc>
      </w:tr>
    </w:tbl>
    <w:p w14:paraId="4BDFAE6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r>
        <w:rPr>
          <w:rFonts w:hint="eastAsia"/>
          <w:b/>
          <w:bCs/>
          <w:lang w:val="en-US" w:eastAsia="zh-CN"/>
        </w:rPr>
        <w:t xml:space="preserve">Proposal 4: </w:t>
      </w:r>
      <w:r>
        <w:rPr>
          <w:rFonts w:hint="eastAsia"/>
          <w:b w:val="0"/>
          <w:bCs w:val="0"/>
          <w:lang w:val="en-US" w:eastAsia="zh-CN"/>
        </w:rPr>
        <w:t>Propose to consider the following updated test model for NR-FR1-TM1.1 and NR-FR2-TM1.1 for SBFD conformance testing.</w:t>
      </w:r>
    </w:p>
    <w:tbl>
      <w:tblPr>
        <w:tblStyle w:val="26"/>
        <w:tblW w:w="7305" w:type="dxa"/>
        <w:jc w:val="center"/>
        <w:tblLayout w:type="fixed"/>
        <w:tblCellMar>
          <w:top w:w="0" w:type="dxa"/>
          <w:left w:w="108" w:type="dxa"/>
          <w:bottom w:w="0" w:type="dxa"/>
          <w:right w:w="108" w:type="dxa"/>
        </w:tblCellMar>
      </w:tblPr>
      <w:tblGrid>
        <w:gridCol w:w="3760"/>
        <w:gridCol w:w="3545"/>
      </w:tblGrid>
      <w:tr w14:paraId="4A7F2FB5">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27E60C78">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54922C4C">
            <w:pPr>
              <w:pStyle w:val="38"/>
              <w:rPr>
                <w:rFonts w:hint="default" w:eastAsia="宋体"/>
                <w:lang w:val="en-US" w:eastAsia="zh-CN"/>
              </w:rPr>
            </w:pPr>
            <w:r>
              <w:rPr>
                <w:lang w:eastAsia="ko-KR"/>
              </w:rPr>
              <w:t>Value</w:t>
            </w:r>
            <w:ins w:id="108" w:author="ZTE, Fei Xue" w:date="2025-11-07T13:22:32Z">
              <w:r>
                <w:rPr>
                  <w:rFonts w:hint="eastAsia" w:eastAsia="宋体"/>
                  <w:lang w:val="en-US" w:eastAsia="zh-CN"/>
                </w:rPr>
                <w:t xml:space="preserve"> </w:t>
              </w:r>
            </w:ins>
            <w:ins w:id="109" w:author="ZTE, Fei Xue" w:date="2025-11-07T13:22:33Z">
              <w:r>
                <w:rPr>
                  <w:rFonts w:hint="eastAsia" w:eastAsia="宋体"/>
                  <w:lang w:val="en-US" w:eastAsia="zh-CN"/>
                </w:rPr>
                <w:t>[</w:t>
              </w:r>
            </w:ins>
            <w:ins w:id="110" w:author="ZTE, Fei Xue" w:date="2025-11-07T13:22:34Z">
              <w:r>
                <w:rPr>
                  <w:rFonts w:hint="eastAsia" w:eastAsia="宋体"/>
                  <w:lang w:val="en-US" w:eastAsia="zh-CN"/>
                </w:rPr>
                <w:t>D</w:t>
              </w:r>
            </w:ins>
            <w:ins w:id="111" w:author="ZTE, Fei Xue" w:date="2025-11-07T13:22:35Z">
              <w:r>
                <w:rPr>
                  <w:rFonts w:hint="eastAsia" w:eastAsia="宋体"/>
                  <w:lang w:val="en-US" w:eastAsia="zh-CN"/>
                </w:rPr>
                <w:t>U</w:t>
              </w:r>
            </w:ins>
            <w:ins w:id="112" w:author="ZTE, Fei Xue" w:date="2025-11-07T13:22:33Z">
              <w:r>
                <w:rPr>
                  <w:rFonts w:hint="eastAsia" w:eastAsia="宋体"/>
                  <w:lang w:val="en-US" w:eastAsia="zh-CN"/>
                </w:rPr>
                <w:t>]</w:t>
              </w:r>
            </w:ins>
          </w:p>
        </w:tc>
      </w:tr>
      <w:tr w14:paraId="6B9675BF">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93DD934">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5EABDC45">
            <w:pPr>
              <w:pStyle w:val="39"/>
              <w:rPr>
                <w:lang w:eastAsia="ko-KR"/>
              </w:rPr>
            </w:pPr>
            <w:ins w:id="113" w:author="ZTE, Fei Xue" w:date="2025-11-07T13:22:25Z">
              <w:r>
                <w:rPr>
                  <w:sz w:val="18"/>
                  <w:szCs w:val="18"/>
                </w:rPr>
                <w:t>N</w:t>
              </w:r>
            </w:ins>
            <w:ins w:id="114" w:author="ZTE, Fei Xue" w:date="2025-11-07T13:22:25Z">
              <w:r>
                <w:rPr>
                  <w:sz w:val="18"/>
                  <w:szCs w:val="18"/>
                  <w:vertAlign w:val="subscript"/>
                </w:rPr>
                <w:t>RB,SBFD,DL</w:t>
              </w:r>
            </w:ins>
            <w:del w:id="115" w:author="ZTE, Fei Xue" w:date="2025-11-07T13:22:25Z">
              <w:r>
                <w:rPr/>
                <w:delText>N</w:delText>
              </w:r>
            </w:del>
            <w:del w:id="116" w:author="ZTE, Fei Xue" w:date="2025-11-07T13:22:25Z">
              <w:r>
                <w:rPr>
                  <w:vertAlign w:val="subscript"/>
                </w:rPr>
                <w:delText>RB</w:delText>
              </w:r>
            </w:del>
            <w:r>
              <w:rPr>
                <w:lang w:eastAsia="ko-KR"/>
              </w:rPr>
              <w:t xml:space="preserve"> - 3</w:t>
            </w:r>
          </w:p>
        </w:tc>
      </w:tr>
      <w:tr w14:paraId="12A3A043">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AE8382E">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2626B5C7">
            <w:pPr>
              <w:pStyle w:val="39"/>
              <w:rPr>
                <w:sz w:val="20"/>
              </w:rPr>
            </w:pPr>
            <w:r>
              <w:t>QPSK</w:t>
            </w:r>
          </w:p>
        </w:tc>
      </w:tr>
      <w:tr w14:paraId="7E8D7E65">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E448010">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5F2BC6AB">
            <w:pPr>
              <w:pStyle w:val="39"/>
              <w:rPr>
                <w:sz w:val="20"/>
              </w:rPr>
            </w:pPr>
            <w:r>
              <w:t>3</w:t>
            </w:r>
          </w:p>
        </w:tc>
      </w:tr>
      <w:tr w14:paraId="579EBE78">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2B83201">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1B64E5A7">
            <w:pPr>
              <w:pStyle w:val="39"/>
            </w:pPr>
            <w:r>
              <w:t>QPSK</w:t>
            </w:r>
          </w:p>
        </w:tc>
      </w:tr>
      <w:tr w14:paraId="7C61B59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52A89F1">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35C10503">
            <w:pPr>
              <w:pStyle w:val="39"/>
              <w:rPr>
                <w:sz w:val="20"/>
              </w:rPr>
            </w:pPr>
            <w:r>
              <w:t>0</w:t>
            </w:r>
          </w:p>
        </w:tc>
      </w:tr>
    </w:tbl>
    <w:p w14:paraId="0AC056C1">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ins w:id="117" w:author="ZTE, Fei Xue" w:date="2025-11-07T13:22:41Z"/>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04337D61">
        <w:tblPrEx>
          <w:tblCellMar>
            <w:top w:w="0" w:type="dxa"/>
            <w:left w:w="108" w:type="dxa"/>
            <w:bottom w:w="0" w:type="dxa"/>
            <w:right w:w="108" w:type="dxa"/>
          </w:tblCellMar>
        </w:tblPrEx>
        <w:trPr>
          <w:trHeight w:val="247" w:hRule="atLeast"/>
          <w:jc w:val="center"/>
          <w:ins w:id="118" w:author="ZTE, Fei Xue" w:date="2025-11-07T13:23:14Z"/>
        </w:trPr>
        <w:tc>
          <w:tcPr>
            <w:tcW w:w="3760" w:type="dxa"/>
            <w:tcBorders>
              <w:top w:val="single" w:color="auto" w:sz="6" w:space="0"/>
              <w:left w:val="single" w:color="auto" w:sz="6" w:space="0"/>
              <w:bottom w:val="single" w:color="auto" w:sz="6" w:space="0"/>
              <w:right w:val="single" w:color="auto" w:sz="4" w:space="0"/>
            </w:tcBorders>
          </w:tcPr>
          <w:p w14:paraId="1B5060A2">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00EA7EB2">
            <w:pPr>
              <w:pStyle w:val="38"/>
              <w:rPr>
                <w:rFonts w:hint="default" w:eastAsia="宋体"/>
                <w:lang w:val="en-US" w:eastAsia="zh-CN"/>
              </w:rPr>
            </w:pPr>
            <w:r>
              <w:rPr>
                <w:lang w:eastAsia="ko-KR"/>
              </w:rPr>
              <w:t>Value</w:t>
            </w:r>
            <w:ins w:id="119" w:author="ZTE, Fei Xue" w:date="2025-11-07T13:25:25Z">
              <w:r>
                <w:rPr>
                  <w:rFonts w:hint="eastAsia" w:eastAsia="宋体"/>
                  <w:lang w:val="en-US" w:eastAsia="zh-CN"/>
                </w:rPr>
                <w:t xml:space="preserve"> </w:t>
              </w:r>
            </w:ins>
            <w:ins w:id="120" w:author="ZTE, Fei Xue" w:date="2025-11-07T13:25:28Z">
              <w:r>
                <w:rPr>
                  <w:rFonts w:hint="eastAsia" w:eastAsia="宋体"/>
                  <w:lang w:val="en-US" w:eastAsia="zh-CN"/>
                </w:rPr>
                <w:t>[</w:t>
              </w:r>
            </w:ins>
            <w:ins w:id="121" w:author="ZTE, Fei Xue" w:date="2025-11-07T13:25:31Z">
              <w:r>
                <w:rPr>
                  <w:rFonts w:hint="eastAsia" w:eastAsia="宋体"/>
                  <w:lang w:val="en-US" w:eastAsia="zh-CN"/>
                </w:rPr>
                <w:t>DU c</w:t>
              </w:r>
            </w:ins>
            <w:ins w:id="122" w:author="ZTE, Fei Xue" w:date="2025-11-07T13:25:32Z">
              <w:r>
                <w:rPr>
                  <w:rFonts w:hint="eastAsia" w:eastAsia="宋体"/>
                  <w:lang w:val="en-US" w:eastAsia="zh-CN"/>
                </w:rPr>
                <w:t>ase</w:t>
              </w:r>
            </w:ins>
            <w:ins w:id="123" w:author="ZTE, Fei Xue" w:date="2025-11-07T13:25:28Z">
              <w:r>
                <w:rPr>
                  <w:rFonts w:hint="eastAsia" w:eastAsia="宋体"/>
                  <w:lang w:val="en-US" w:eastAsia="zh-CN"/>
                </w:rPr>
                <w:t>]</w:t>
              </w:r>
            </w:ins>
          </w:p>
        </w:tc>
      </w:tr>
      <w:tr w14:paraId="34698D67">
        <w:tblPrEx>
          <w:tblCellMar>
            <w:top w:w="0" w:type="dxa"/>
            <w:left w:w="108" w:type="dxa"/>
            <w:bottom w:w="0" w:type="dxa"/>
            <w:right w:w="108" w:type="dxa"/>
          </w:tblCellMar>
        </w:tblPrEx>
        <w:trPr>
          <w:trHeight w:val="247" w:hRule="atLeast"/>
          <w:jc w:val="center"/>
          <w:ins w:id="124"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AFB8689">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9B49678">
            <w:pPr>
              <w:pStyle w:val="39"/>
              <w:rPr>
                <w:lang w:eastAsia="ko-KR"/>
              </w:rPr>
            </w:pPr>
            <w:ins w:id="125" w:author="ZTE, Fei Xue" w:date="2025-11-07T13:24:09Z">
              <w:r>
                <w:rPr>
                  <w:sz w:val="18"/>
                  <w:szCs w:val="18"/>
                </w:rPr>
                <w:t>N</w:t>
              </w:r>
            </w:ins>
            <w:ins w:id="126" w:author="ZTE, Fei Xue" w:date="2025-11-07T13:24:09Z">
              <w:r>
                <w:rPr>
                  <w:sz w:val="18"/>
                  <w:szCs w:val="18"/>
                  <w:vertAlign w:val="subscript"/>
                </w:rPr>
                <w:t>RB,SBFD,DL</w:t>
              </w:r>
            </w:ins>
            <w:del w:id="127" w:author="ZTE, Fei Xue" w:date="2025-11-07T13:24:09Z">
              <w:r>
                <w:rPr/>
                <w:delText>N</w:delText>
              </w:r>
            </w:del>
            <w:del w:id="128" w:author="ZTE, Fei Xue" w:date="2025-11-07T13:24:09Z">
              <w:r>
                <w:rPr>
                  <w:vertAlign w:val="subscript"/>
                </w:rPr>
                <w:delText>RB</w:delText>
              </w:r>
            </w:del>
            <w:r>
              <w:rPr>
                <w:lang w:eastAsia="ko-KR"/>
              </w:rPr>
              <w:t xml:space="preserve"> - 3</w:t>
            </w:r>
          </w:p>
        </w:tc>
      </w:tr>
      <w:tr w14:paraId="0208F344">
        <w:tblPrEx>
          <w:tblCellMar>
            <w:top w:w="0" w:type="dxa"/>
            <w:left w:w="108" w:type="dxa"/>
            <w:bottom w:w="0" w:type="dxa"/>
            <w:right w:w="108" w:type="dxa"/>
          </w:tblCellMar>
        </w:tblPrEx>
        <w:trPr>
          <w:trHeight w:val="247" w:hRule="atLeast"/>
          <w:jc w:val="center"/>
          <w:ins w:id="129"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935A0E4">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4A7E5DDF">
            <w:pPr>
              <w:pStyle w:val="39"/>
              <w:rPr>
                <w:sz w:val="20"/>
              </w:rPr>
            </w:pPr>
            <w:r>
              <w:t>QPSK</w:t>
            </w:r>
          </w:p>
        </w:tc>
      </w:tr>
      <w:tr w14:paraId="454082F8">
        <w:tblPrEx>
          <w:tblCellMar>
            <w:top w:w="0" w:type="dxa"/>
            <w:left w:w="108" w:type="dxa"/>
            <w:bottom w:w="0" w:type="dxa"/>
            <w:right w:w="108" w:type="dxa"/>
          </w:tblCellMar>
        </w:tblPrEx>
        <w:trPr>
          <w:trHeight w:val="247" w:hRule="atLeast"/>
          <w:jc w:val="center"/>
          <w:ins w:id="130"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5EB5CAE">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05133B03">
            <w:pPr>
              <w:pStyle w:val="39"/>
              <w:rPr>
                <w:rFonts w:hint="eastAsia" w:eastAsia="宋体"/>
                <w:sz w:val="20"/>
                <w:lang w:val="en-US" w:eastAsia="zh-CN"/>
              </w:rPr>
            </w:pPr>
            <w:ins w:id="131" w:author="ZTE, Fei Xue" w:date="2025-11-07T13:24:37Z">
              <w:r>
                <w:rPr/>
                <w:t>N</w:t>
              </w:r>
            </w:ins>
            <w:ins w:id="132" w:author="ZTE, Fei Xue" w:date="2025-11-07T13:24:37Z">
              <w:r>
                <w:rPr>
                  <w:vertAlign w:val="subscript"/>
                </w:rPr>
                <w:t>RB</w:t>
              </w:r>
            </w:ins>
            <w:ins w:id="133" w:author="ZTE, Fei Xue" w:date="2025-11-07T13:25:01Z">
              <w:r>
                <w:rPr>
                  <w:rFonts w:hint="eastAsia" w:eastAsia="宋体"/>
                  <w:vertAlign w:val="subscript"/>
                  <w:lang w:val="en-US" w:eastAsia="zh-CN"/>
                </w:rPr>
                <w:t xml:space="preserve"> </w:t>
              </w:r>
            </w:ins>
            <w:del w:id="134" w:author="ZTE, Fei Xue" w:date="2025-11-07T13:24:37Z">
              <w:r>
                <w:rPr/>
                <w:delText>3</w:delText>
              </w:r>
            </w:del>
            <w:ins w:id="135" w:author="ZTE, Fei Xue" w:date="2025-11-07T13:24:41Z">
              <w:r>
                <w:rPr>
                  <w:rFonts w:hint="eastAsia" w:eastAsia="宋体"/>
                  <w:lang w:val="en-US" w:eastAsia="zh-CN"/>
                </w:rPr>
                <w:t>-</w:t>
              </w:r>
            </w:ins>
            <w:ins w:id="136" w:author="ZTE, Fei Xue" w:date="2025-11-07T13:24:46Z">
              <w:r>
                <w:rPr>
                  <w:sz w:val="18"/>
                  <w:szCs w:val="18"/>
                </w:rPr>
                <w:t>N</w:t>
              </w:r>
            </w:ins>
            <w:ins w:id="137" w:author="ZTE, Fei Xue" w:date="2025-11-07T13:24:46Z">
              <w:r>
                <w:rPr>
                  <w:sz w:val="18"/>
                  <w:szCs w:val="18"/>
                  <w:vertAlign w:val="subscript"/>
                </w:rPr>
                <w:t>RB,SBFD,DL</w:t>
              </w:r>
            </w:ins>
          </w:p>
        </w:tc>
      </w:tr>
      <w:tr w14:paraId="6757F569">
        <w:tblPrEx>
          <w:tblCellMar>
            <w:top w:w="0" w:type="dxa"/>
            <w:left w:w="108" w:type="dxa"/>
            <w:bottom w:w="0" w:type="dxa"/>
            <w:right w:w="108" w:type="dxa"/>
          </w:tblCellMar>
        </w:tblPrEx>
        <w:trPr>
          <w:trHeight w:val="247" w:hRule="atLeast"/>
          <w:jc w:val="center"/>
          <w:ins w:id="138"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4724C31">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279E0274">
            <w:pPr>
              <w:pStyle w:val="39"/>
            </w:pPr>
            <w:r>
              <w:t>QPSK</w:t>
            </w:r>
          </w:p>
        </w:tc>
      </w:tr>
      <w:tr w14:paraId="4D2EBA7F">
        <w:tblPrEx>
          <w:tblCellMar>
            <w:top w:w="0" w:type="dxa"/>
            <w:left w:w="108" w:type="dxa"/>
            <w:bottom w:w="0" w:type="dxa"/>
            <w:right w:w="108" w:type="dxa"/>
          </w:tblCellMar>
        </w:tblPrEx>
        <w:trPr>
          <w:trHeight w:val="247" w:hRule="atLeast"/>
          <w:jc w:val="center"/>
          <w:ins w:id="139"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D287ADA">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9D07ED6">
            <w:pPr>
              <w:pStyle w:val="39"/>
              <w:rPr>
                <w:sz w:val="20"/>
              </w:rPr>
            </w:pPr>
            <w:ins w:id="140" w:author="ZTE, Fei Xue" w:date="2025-11-07T13:23:35Z">
              <w:r>
                <w:rPr/>
                <w:t>N</w:t>
              </w:r>
            </w:ins>
            <w:ins w:id="141" w:author="ZTE, Fei Xue" w:date="2025-11-07T13:23:35Z">
              <w:r>
                <w:rPr>
                  <w:vertAlign w:val="subscript"/>
                </w:rPr>
                <w:t>RB</w:t>
              </w:r>
            </w:ins>
            <w:ins w:id="142" w:author="ZTE, Fei Xue" w:date="2025-11-07T13:23:35Z">
              <w:r>
                <w:rPr>
                  <w:lang w:eastAsia="ko-KR"/>
                </w:rPr>
                <w:t xml:space="preserve"> - 3</w:t>
              </w:r>
            </w:ins>
            <w:del w:id="143" w:author="ZTE, Fei Xue" w:date="2025-11-07T13:23:35Z">
              <w:r>
                <w:rPr/>
                <w:delText>0</w:delText>
              </w:r>
            </w:del>
          </w:p>
        </w:tc>
      </w:tr>
    </w:tbl>
    <w:p w14:paraId="13063003">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0DF7600B">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7EA48571">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6709A51D">
            <w:pPr>
              <w:pStyle w:val="38"/>
              <w:rPr>
                <w:rFonts w:hint="default" w:eastAsia="宋体"/>
                <w:lang w:val="en-US" w:eastAsia="zh-CN"/>
              </w:rPr>
            </w:pPr>
            <w:r>
              <w:rPr>
                <w:lang w:eastAsia="ko-KR"/>
              </w:rPr>
              <w:t>Value</w:t>
            </w:r>
            <w:r>
              <w:rPr>
                <w:rFonts w:hint="eastAsia" w:eastAsia="宋体"/>
                <w:lang w:val="en-US" w:eastAsia="zh-CN"/>
              </w:rPr>
              <w:t xml:space="preserve"> </w:t>
            </w:r>
            <w:ins w:id="144" w:author="ZTE, Fei Xue" w:date="2025-11-07T13:26:07Z">
              <w:r>
                <w:rPr>
                  <w:rFonts w:hint="eastAsia" w:eastAsia="宋体"/>
                  <w:lang w:val="en-US" w:eastAsia="zh-CN"/>
                </w:rPr>
                <w:t>[</w:t>
              </w:r>
            </w:ins>
            <w:ins w:id="145" w:author="ZTE, Fei Xue" w:date="2025-11-07T13:26:08Z">
              <w:r>
                <w:rPr>
                  <w:rFonts w:hint="eastAsia" w:eastAsia="宋体"/>
                  <w:lang w:val="en-US" w:eastAsia="zh-CN"/>
                </w:rPr>
                <w:t>DUD</w:t>
              </w:r>
            </w:ins>
            <w:ins w:id="146" w:author="ZTE, Fei Xue" w:date="2025-11-07T13:26:07Z">
              <w:r>
                <w:rPr>
                  <w:rFonts w:hint="eastAsia" w:eastAsia="宋体"/>
                  <w:lang w:val="en-US" w:eastAsia="zh-CN"/>
                </w:rPr>
                <w:t>]</w:t>
              </w:r>
            </w:ins>
          </w:p>
        </w:tc>
      </w:tr>
      <w:tr w14:paraId="2802CAFB">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30658864">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147" w:author="ZTE, Fei Xue" w:date="2025-11-07T13:28:19Z">
                <m:r>
                  <m:rPr/>
                  <w:rPr>
                    <w:rFonts w:hint="default" w:ascii="Cambria Math" w:hAnsi="Cambria Math"/>
                    <w:lang w:val="en-US" w:eastAsia="zh-CN"/>
                  </w:rPr>
                  <m:t>0</m:t>
                </m:r>
              </w:del>
              <w:ins w:id="148" w:author="ZTE, Fei Xue" w:date="2025-11-07T13:28:19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0F61E770">
            <w:pPr>
              <w:pStyle w:val="39"/>
              <w:rPr>
                <w:lang w:eastAsia="ko-KR"/>
              </w:rPr>
            </w:pPr>
            <w:ins w:id="149" w:author="ZTE, Fei Xue" w:date="2025-11-07T13:28:35Z">
              <w:r>
                <w:rPr>
                  <w:sz w:val="18"/>
                  <w:szCs w:val="18"/>
                </w:rPr>
                <w:t>N</w:t>
              </w:r>
            </w:ins>
            <w:ins w:id="150" w:author="ZTE, Fei Xue" w:date="2025-11-07T13:28:35Z">
              <w:r>
                <w:rPr>
                  <w:sz w:val="18"/>
                  <w:szCs w:val="18"/>
                  <w:vertAlign w:val="subscript"/>
                </w:rPr>
                <w:t>RB,SBFD,DL</w:t>
              </w:r>
            </w:ins>
            <w:ins w:id="151" w:author="ZTE, Fei Xue" w:date="2025-11-07T13:28:45Z">
              <w:r>
                <w:rPr>
                  <w:rFonts w:hint="eastAsia" w:eastAsia="宋体"/>
                  <w:sz w:val="18"/>
                  <w:szCs w:val="18"/>
                  <w:vertAlign w:val="subscript"/>
                  <w:lang w:val="en-US" w:eastAsia="zh-CN"/>
                </w:rPr>
                <w:t>,</w:t>
              </w:r>
            </w:ins>
            <w:ins w:id="152" w:author="ZTE, Fei Xue" w:date="2025-11-07T13:28:43Z">
              <w:r>
                <w:rPr>
                  <w:rFonts w:hint="eastAsia" w:eastAsia="宋体"/>
                  <w:sz w:val="18"/>
                  <w:szCs w:val="18"/>
                  <w:vertAlign w:val="subscript"/>
                  <w:lang w:val="en-US" w:eastAsia="zh-CN"/>
                </w:rPr>
                <w:t>2</w:t>
              </w:r>
            </w:ins>
            <w:del w:id="153" w:author="ZTE, Fei Xue" w:date="2025-11-07T13:28:35Z">
              <w:r>
                <w:rPr/>
                <w:delText>N</w:delText>
              </w:r>
            </w:del>
            <w:del w:id="154" w:author="ZTE, Fei Xue" w:date="2025-11-07T13:28:35Z">
              <w:r>
                <w:rPr>
                  <w:vertAlign w:val="subscript"/>
                </w:rPr>
                <w:delText>RB</w:delText>
              </w:r>
            </w:del>
            <w:del w:id="155" w:author="ZTE, Fei Xue" w:date="2025-11-07T13:28:35Z">
              <w:r>
                <w:rPr>
                  <w:lang w:eastAsia="ko-KR"/>
                </w:rPr>
                <w:delText xml:space="preserve"> - 3</w:delText>
              </w:r>
            </w:del>
          </w:p>
        </w:tc>
      </w:tr>
      <w:tr w14:paraId="22E9D5A4">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4914E16">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156" w:author="ZTE, Fei Xue" w:date="2025-11-07T13:28:22Z">
                <m:r>
                  <m:rPr/>
                  <w:rPr>
                    <w:rFonts w:hint="default" w:ascii="Cambria Math" w:hAnsi="Cambria Math"/>
                    <w:lang w:val="en-US" w:eastAsia="zh-CN"/>
                  </w:rPr>
                  <m:t>0</m:t>
                </m:r>
              </w:del>
              <w:ins w:id="157" w:author="ZTE, Fei Xue" w:date="2025-11-07T13:28:22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4089A897">
            <w:pPr>
              <w:pStyle w:val="39"/>
              <w:rPr>
                <w:sz w:val="20"/>
              </w:rPr>
            </w:pPr>
            <w:r>
              <w:t>QPSK</w:t>
            </w:r>
          </w:p>
        </w:tc>
      </w:tr>
      <w:tr w14:paraId="1DCCDE0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158F1D5">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158" w:author="ZTE, Fei Xue" w:date="2025-11-07T13:28:24Z">
                <m:r>
                  <m:rPr/>
                  <w:rPr>
                    <w:rFonts w:hint="default" w:ascii="Cambria Math" w:hAnsi="Cambria Math"/>
                    <w:lang w:val="en-US" w:eastAsia="zh-CN"/>
                  </w:rPr>
                  <m:t>0</m:t>
                </m:r>
              </w:del>
              <w:ins w:id="159" w:author="ZTE, Fei Xue" w:date="2025-11-07T13:28:24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6D2DCB5C">
            <w:pPr>
              <w:pStyle w:val="39"/>
              <w:rPr>
                <w:sz w:val="20"/>
              </w:rPr>
            </w:pPr>
            <w:ins w:id="160" w:author="ZTE, Fei Xue" w:date="2025-11-07T13:28:52Z">
              <w:r>
                <w:rPr/>
                <w:t>N</w:t>
              </w:r>
            </w:ins>
            <w:ins w:id="161" w:author="ZTE, Fei Xue" w:date="2025-11-07T13:28:52Z">
              <w:r>
                <w:rPr>
                  <w:vertAlign w:val="subscript"/>
                </w:rPr>
                <w:t>RB</w:t>
              </w:r>
            </w:ins>
            <w:ins w:id="162" w:author="ZTE, Fei Xue" w:date="2025-11-07T13:28:52Z">
              <w:r>
                <w:rPr>
                  <w:rFonts w:hint="eastAsia" w:eastAsia="宋体"/>
                  <w:vertAlign w:val="subscript"/>
                  <w:lang w:val="en-US" w:eastAsia="zh-CN"/>
                </w:rPr>
                <w:t xml:space="preserve"> </w:t>
              </w:r>
            </w:ins>
            <w:ins w:id="163" w:author="ZTE, Fei Xue" w:date="2025-11-07T13:28:52Z">
              <w:r>
                <w:rPr>
                  <w:rFonts w:hint="eastAsia" w:eastAsia="宋体"/>
                  <w:lang w:val="en-US" w:eastAsia="zh-CN"/>
                </w:rPr>
                <w:t>-</w:t>
              </w:r>
            </w:ins>
            <w:ins w:id="164" w:author="ZTE, Fei Xue" w:date="2025-11-07T13:28:52Z">
              <w:r>
                <w:rPr>
                  <w:sz w:val="18"/>
                  <w:szCs w:val="18"/>
                </w:rPr>
                <w:t>N</w:t>
              </w:r>
            </w:ins>
            <w:ins w:id="165" w:author="ZTE, Fei Xue" w:date="2025-11-07T13:28:52Z">
              <w:r>
                <w:rPr>
                  <w:sz w:val="18"/>
                  <w:szCs w:val="18"/>
                  <w:vertAlign w:val="subscript"/>
                </w:rPr>
                <w:t>RB,SBFD,DL</w:t>
              </w:r>
            </w:ins>
            <w:r>
              <w:rPr>
                <w:rFonts w:hint="eastAsia" w:eastAsia="宋体"/>
                <w:sz w:val="18"/>
                <w:szCs w:val="18"/>
                <w:vertAlign w:val="subscript"/>
                <w:lang w:val="en-US" w:eastAsia="zh-CN"/>
              </w:rPr>
              <w:t>,2</w:t>
            </w:r>
            <w:del w:id="166" w:author="ZTE, Fei Xue" w:date="2025-11-07T13:28:52Z">
              <w:r>
                <w:rPr/>
                <w:delText>3</w:delText>
              </w:r>
            </w:del>
          </w:p>
        </w:tc>
      </w:tr>
      <w:tr w14:paraId="21FC3BB1">
        <w:tblPrEx>
          <w:tblCellMar>
            <w:top w:w="0" w:type="dxa"/>
            <w:left w:w="108" w:type="dxa"/>
            <w:bottom w:w="0" w:type="dxa"/>
            <w:right w:w="108" w:type="dxa"/>
          </w:tblCellMar>
        </w:tblPrEx>
        <w:trPr>
          <w:trHeight w:val="247" w:hRule="atLeast"/>
          <w:jc w:val="center"/>
          <w:ins w:id="167"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6E24BED3">
            <w:pPr>
              <w:pStyle w:val="39"/>
              <w:rPr>
                <w:ins w:id="168" w:author="ZTE, Fei Xue" w:date="2025-11-07T13:26:50Z"/>
                <w:lang w:eastAsia="ko-KR"/>
              </w:rPr>
            </w:pPr>
            <w:ins w:id="169" w:author="ZTE, Fei Xue" w:date="2025-11-07T13:27:08Z">
              <w:r>
                <w:rPr>
                  <w:lang w:eastAsia="ko-KR"/>
                </w:rPr>
                <w:t xml:space="preserve"># of PRBs PDSCH </w:t>
              </w:r>
            </w:ins>
            <m:oMath>
              <m:sSub>
                <m:sSubPr>
                  <m:ctrlPr>
                    <w:ins w:id="170" w:author="ZTE, Fei Xue" w:date="2025-11-07T13:27:08Z">
                      <w:rPr>
                        <w:rFonts w:ascii="Cambria Math" w:hAnsi="Cambria Math"/>
                        <w:i/>
                        <w:lang w:eastAsia="zh-CN"/>
                      </w:rPr>
                    </w:ins>
                  </m:ctrlPr>
                </m:sSubPr>
                <m:e>
                  <w:ins w:id="171" w:author="ZTE, Fei Xue" w:date="2025-11-07T13:27:08Z">
                    <m:r>
                      <m:rPr/>
                      <w:rPr>
                        <w:rFonts w:ascii="Cambria Math" w:hAnsi="Cambria Math"/>
                        <w:lang w:eastAsia="zh-CN"/>
                      </w:rPr>
                      <m:t>n</m:t>
                    </m:r>
                  </w:ins>
                  <m:ctrlPr>
                    <w:ins w:id="172" w:author="ZTE, Fei Xue" w:date="2025-11-07T13:27:08Z">
                      <w:rPr>
                        <w:rFonts w:ascii="Cambria Math" w:hAnsi="Cambria Math"/>
                        <w:i/>
                        <w:lang w:eastAsia="zh-CN"/>
                      </w:rPr>
                    </w:ins>
                  </m:ctrlPr>
                </m:e>
                <m:sub>
                  <w:ins w:id="173" w:author="ZTE, Fei Xue" w:date="2025-11-07T13:27:08Z">
                    <m:r>
                      <m:rPr>
                        <m:nor/>
                        <m:sty m:val="p"/>
                      </m:rPr>
                      <w:rPr>
                        <w:rFonts w:ascii="Cambria Math" w:hAnsi="Cambria Math"/>
                        <w:b w:val="0"/>
                        <w:i w:val="0"/>
                        <w:lang w:eastAsia="zh-CN"/>
                      </w:rPr>
                      <m:t>RNTI</m:t>
                    </m:r>
                  </w:ins>
                  <m:ctrlPr>
                    <w:ins w:id="174" w:author="ZTE, Fei Xue" w:date="2025-11-07T13:27:08Z">
                      <w:rPr>
                        <w:rFonts w:ascii="Cambria Math" w:hAnsi="Cambria Math"/>
                        <w:i/>
                        <w:lang w:eastAsia="zh-CN"/>
                      </w:rPr>
                    </w:ins>
                  </m:ctrlPr>
                </m:sub>
              </m:sSub>
              <w:ins w:id="175" w:author="ZTE, Fei Xue" w:date="2025-11-07T13:27:08Z">
                <m:r>
                  <m:rPr/>
                  <w:rPr>
                    <w:rFonts w:ascii="Cambria Math" w:hAnsi="Cambria Math"/>
                    <w:lang w:eastAsia="zh-CN"/>
                  </w:rPr>
                  <m:t>=</m:t>
                </m:r>
              </w:ins>
              <w:ins w:id="176" w:author="ZTE, Fei Xue" w:date="2025-11-07T13:28:10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6FB5FF0D">
            <w:pPr>
              <w:pStyle w:val="39"/>
              <w:rPr>
                <w:ins w:id="177" w:author="ZTE, Fei Xue" w:date="2025-11-07T13:26:50Z"/>
              </w:rPr>
            </w:pPr>
            <w:ins w:id="178" w:author="ZTE, Fei Xue" w:date="2025-11-07T13:27:36Z">
              <w:r>
                <w:rPr>
                  <w:sz w:val="18"/>
                  <w:szCs w:val="18"/>
                </w:rPr>
                <w:t>N</w:t>
              </w:r>
            </w:ins>
            <w:ins w:id="179" w:author="ZTE, Fei Xue" w:date="2025-11-07T13:27:36Z">
              <w:r>
                <w:rPr>
                  <w:sz w:val="18"/>
                  <w:szCs w:val="18"/>
                  <w:vertAlign w:val="subscript"/>
                </w:rPr>
                <w:t>RB,SBFD,DL</w:t>
              </w:r>
            </w:ins>
            <w:ins w:id="180" w:author="ZTE, Fei Xue" w:date="2025-11-07T13:27:38Z">
              <w:r>
                <w:rPr>
                  <w:rFonts w:hint="eastAsia" w:eastAsia="宋体"/>
                  <w:sz w:val="18"/>
                  <w:szCs w:val="18"/>
                  <w:vertAlign w:val="subscript"/>
                  <w:lang w:val="en-US" w:eastAsia="zh-CN"/>
                </w:rPr>
                <w:t>,1</w:t>
              </w:r>
            </w:ins>
            <w:ins w:id="181" w:author="ZTE, Fei Xue" w:date="2025-11-07T13:27:08Z">
              <w:r>
                <w:rPr>
                  <w:lang w:eastAsia="ko-KR"/>
                </w:rPr>
                <w:t xml:space="preserve"> - 3</w:t>
              </w:r>
            </w:ins>
          </w:p>
        </w:tc>
      </w:tr>
      <w:tr w14:paraId="6236CB85">
        <w:tblPrEx>
          <w:tblCellMar>
            <w:top w:w="0" w:type="dxa"/>
            <w:left w:w="108" w:type="dxa"/>
            <w:bottom w:w="0" w:type="dxa"/>
            <w:right w:w="108" w:type="dxa"/>
          </w:tblCellMar>
        </w:tblPrEx>
        <w:trPr>
          <w:trHeight w:val="247" w:hRule="atLeast"/>
          <w:jc w:val="center"/>
          <w:ins w:id="182"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78D28A8B">
            <w:pPr>
              <w:pStyle w:val="39"/>
              <w:rPr>
                <w:ins w:id="183" w:author="ZTE, Fei Xue" w:date="2025-11-07T13:26:50Z"/>
                <w:lang w:eastAsia="ko-KR"/>
              </w:rPr>
            </w:pPr>
            <w:ins w:id="184" w:author="ZTE, Fei Xue" w:date="2025-11-07T13:27:08Z">
              <w:r>
                <w:rPr>
                  <w:lang w:eastAsia="ko-KR"/>
                </w:rPr>
                <w:t xml:space="preserve">Modulation PDSCH </w:t>
              </w:r>
            </w:ins>
            <m:oMath>
              <m:sSub>
                <m:sSubPr>
                  <m:ctrlPr>
                    <w:ins w:id="185" w:author="ZTE, Fei Xue" w:date="2025-11-07T13:27:08Z">
                      <w:rPr>
                        <w:rFonts w:ascii="Cambria Math" w:hAnsi="Cambria Math"/>
                        <w:i/>
                        <w:lang w:eastAsia="zh-CN"/>
                      </w:rPr>
                    </w:ins>
                  </m:ctrlPr>
                </m:sSubPr>
                <m:e>
                  <w:ins w:id="186" w:author="ZTE, Fei Xue" w:date="2025-11-07T13:27:08Z">
                    <m:r>
                      <m:rPr/>
                      <w:rPr>
                        <w:rFonts w:ascii="Cambria Math" w:hAnsi="Cambria Math"/>
                        <w:lang w:eastAsia="zh-CN"/>
                      </w:rPr>
                      <m:t>n</m:t>
                    </m:r>
                  </w:ins>
                  <m:ctrlPr>
                    <w:ins w:id="187" w:author="ZTE, Fei Xue" w:date="2025-11-07T13:27:08Z">
                      <w:rPr>
                        <w:rFonts w:ascii="Cambria Math" w:hAnsi="Cambria Math"/>
                        <w:i/>
                        <w:lang w:eastAsia="zh-CN"/>
                      </w:rPr>
                    </w:ins>
                  </m:ctrlPr>
                </m:e>
                <m:sub>
                  <w:ins w:id="188" w:author="ZTE, Fei Xue" w:date="2025-11-07T13:27:08Z">
                    <m:r>
                      <m:rPr>
                        <m:nor/>
                        <m:sty m:val="p"/>
                      </m:rPr>
                      <w:rPr>
                        <w:rFonts w:ascii="Cambria Math" w:hAnsi="Cambria Math"/>
                        <w:b w:val="0"/>
                        <w:i w:val="0"/>
                        <w:lang w:eastAsia="zh-CN"/>
                      </w:rPr>
                      <m:t>RNTI</m:t>
                    </m:r>
                  </w:ins>
                  <m:ctrlPr>
                    <w:ins w:id="189" w:author="ZTE, Fei Xue" w:date="2025-11-07T13:27:08Z">
                      <w:rPr>
                        <w:rFonts w:ascii="Cambria Math" w:hAnsi="Cambria Math"/>
                        <w:i/>
                        <w:lang w:eastAsia="zh-CN"/>
                      </w:rPr>
                    </w:ins>
                  </m:ctrlPr>
                </m:sub>
              </m:sSub>
              <w:ins w:id="190" w:author="ZTE, Fei Xue" w:date="2025-11-07T13:27:08Z">
                <m:r>
                  <m:rPr/>
                  <w:rPr>
                    <w:rFonts w:ascii="Cambria Math" w:hAnsi="Cambria Math"/>
                    <w:lang w:eastAsia="zh-CN"/>
                  </w:rPr>
                  <m:t>=</m:t>
                </m:r>
              </w:ins>
              <w:ins w:id="191" w:author="ZTE, Fei Xue" w:date="2025-11-07T13:28:14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199B2F34">
            <w:pPr>
              <w:pStyle w:val="39"/>
              <w:rPr>
                <w:ins w:id="192" w:author="ZTE, Fei Xue" w:date="2025-11-07T13:26:50Z"/>
              </w:rPr>
            </w:pPr>
            <w:ins w:id="193" w:author="ZTE, Fei Xue" w:date="2025-11-07T13:27:08Z">
              <w:r>
                <w:rPr/>
                <w:t>QPSK</w:t>
              </w:r>
            </w:ins>
          </w:p>
        </w:tc>
      </w:tr>
      <w:tr w14:paraId="45A9CF99">
        <w:tblPrEx>
          <w:tblCellMar>
            <w:top w:w="0" w:type="dxa"/>
            <w:left w:w="108" w:type="dxa"/>
            <w:bottom w:w="0" w:type="dxa"/>
            <w:right w:w="108" w:type="dxa"/>
          </w:tblCellMar>
        </w:tblPrEx>
        <w:trPr>
          <w:trHeight w:val="247" w:hRule="atLeast"/>
          <w:jc w:val="center"/>
          <w:ins w:id="194"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0290E129">
            <w:pPr>
              <w:pStyle w:val="39"/>
              <w:rPr>
                <w:ins w:id="195" w:author="ZTE, Fei Xue" w:date="2025-11-07T13:26:50Z"/>
                <w:lang w:eastAsia="ko-KR"/>
              </w:rPr>
            </w:pPr>
            <w:ins w:id="196" w:author="ZTE, Fei Xue" w:date="2025-11-07T13:27:08Z">
              <w:r>
                <w:rPr>
                  <w:lang w:eastAsia="ko-KR"/>
                </w:rPr>
                <w:t xml:space="preserve">Starting RB location of PDSCH </w:t>
              </w:r>
            </w:ins>
            <m:oMath>
              <m:sSub>
                <m:sSubPr>
                  <m:ctrlPr>
                    <w:ins w:id="197" w:author="ZTE, Fei Xue" w:date="2025-11-07T13:27:08Z">
                      <w:rPr>
                        <w:rFonts w:ascii="Cambria Math" w:hAnsi="Cambria Math"/>
                        <w:i/>
                        <w:lang w:eastAsia="zh-CN"/>
                      </w:rPr>
                    </w:ins>
                  </m:ctrlPr>
                </m:sSubPr>
                <m:e>
                  <w:ins w:id="198" w:author="ZTE, Fei Xue" w:date="2025-11-07T13:27:08Z">
                    <m:r>
                      <m:rPr/>
                      <w:rPr>
                        <w:rFonts w:ascii="Cambria Math" w:hAnsi="Cambria Math"/>
                        <w:lang w:eastAsia="zh-CN"/>
                      </w:rPr>
                      <m:t>n</m:t>
                    </m:r>
                  </w:ins>
                  <m:ctrlPr>
                    <w:ins w:id="199" w:author="ZTE, Fei Xue" w:date="2025-11-07T13:27:08Z">
                      <w:rPr>
                        <w:rFonts w:ascii="Cambria Math" w:hAnsi="Cambria Math"/>
                        <w:i/>
                        <w:lang w:eastAsia="zh-CN"/>
                      </w:rPr>
                    </w:ins>
                  </m:ctrlPr>
                </m:e>
                <m:sub>
                  <w:ins w:id="200" w:author="ZTE, Fei Xue" w:date="2025-11-07T13:27:08Z">
                    <m:r>
                      <m:rPr>
                        <m:nor/>
                        <m:sty m:val="p"/>
                      </m:rPr>
                      <w:rPr>
                        <w:rFonts w:ascii="Cambria Math" w:hAnsi="Cambria Math"/>
                        <w:b w:val="0"/>
                        <w:i w:val="0"/>
                        <w:lang w:eastAsia="zh-CN"/>
                      </w:rPr>
                      <m:t>RNTI</m:t>
                    </m:r>
                  </w:ins>
                  <m:ctrlPr>
                    <w:ins w:id="201" w:author="ZTE, Fei Xue" w:date="2025-11-07T13:27:08Z">
                      <w:rPr>
                        <w:rFonts w:ascii="Cambria Math" w:hAnsi="Cambria Math"/>
                        <w:i/>
                        <w:lang w:eastAsia="zh-CN"/>
                      </w:rPr>
                    </w:ins>
                  </m:ctrlPr>
                </m:sub>
              </m:sSub>
              <w:ins w:id="202" w:author="ZTE, Fei Xue" w:date="2025-11-07T13:27:08Z">
                <m:r>
                  <m:rPr/>
                  <w:rPr>
                    <w:rFonts w:ascii="Cambria Math" w:hAnsi="Cambria Math"/>
                    <w:lang w:eastAsia="zh-CN"/>
                  </w:rPr>
                  <m:t>=</m:t>
                </m:r>
              </w:ins>
              <w:ins w:id="203" w:author="ZTE, Fei Xue" w:date="2025-11-07T13:28:17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721328CF">
            <w:pPr>
              <w:pStyle w:val="39"/>
              <w:rPr>
                <w:ins w:id="204" w:author="ZTE, Fei Xue" w:date="2025-11-07T13:26:50Z"/>
              </w:rPr>
            </w:pPr>
            <w:ins w:id="205" w:author="ZTE, Fei Xue" w:date="2025-11-07T13:27:08Z">
              <w:r>
                <w:rPr/>
                <w:t>3</w:t>
              </w:r>
            </w:ins>
          </w:p>
        </w:tc>
      </w:tr>
      <w:tr w14:paraId="008F5BF6">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2510158">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4C2EF397">
            <w:pPr>
              <w:pStyle w:val="39"/>
            </w:pPr>
            <w:r>
              <w:t>QPSK</w:t>
            </w:r>
          </w:p>
        </w:tc>
      </w:tr>
      <w:tr w14:paraId="43EAB712">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0F9059B">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20FB791A">
            <w:pPr>
              <w:pStyle w:val="39"/>
              <w:rPr>
                <w:sz w:val="20"/>
              </w:rPr>
            </w:pPr>
            <w:r>
              <w:t>0</w:t>
            </w:r>
          </w:p>
        </w:tc>
      </w:tr>
    </w:tbl>
    <w:p w14:paraId="24FE092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pPr>
      <w:r>
        <w:rPr>
          <w:rFonts w:hint="eastAsia"/>
          <w:b/>
          <w:bCs/>
          <w:lang w:val="en-US" w:eastAsia="zh-CN"/>
        </w:rPr>
        <w:t xml:space="preserve">Proposal 5: </w:t>
      </w:r>
      <w:r>
        <w:rPr>
          <w:rFonts w:hint="eastAsia"/>
          <w:b w:val="0"/>
          <w:bCs w:val="0"/>
          <w:lang w:val="en-US" w:eastAsia="zh-CN"/>
        </w:rPr>
        <w:t>Propose to consider the following updated test model as shown in Figure 2.2-4 for NR-FR1-TM2 and NR-FR2-TM2 for SBFD conformance testing.</w:t>
      </w:r>
    </w:p>
    <w:p w14:paraId="010187FF">
      <w:pPr>
        <w:pStyle w:val="48"/>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16170" cy="3825875"/>
            <wp:effectExtent l="0" t="0" r="1778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10"/>
                    <a:stretch>
                      <a:fillRect/>
                    </a:stretch>
                  </pic:blipFill>
                  <pic:spPr>
                    <a:xfrm>
                      <a:off x="0" y="0"/>
                      <a:ext cx="4916170" cy="3825875"/>
                    </a:xfrm>
                    <a:prstGeom prst="rect">
                      <a:avLst/>
                    </a:prstGeom>
                    <a:noFill/>
                    <a:ln w="9525">
                      <a:noFill/>
                    </a:ln>
                  </pic:spPr>
                </pic:pic>
              </a:graphicData>
            </a:graphic>
          </wp:inline>
        </w:drawing>
      </w:r>
    </w:p>
    <w:p w14:paraId="5F5E5D7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2.2-4. the visualized resource allocation for the updated TM2 for SBFD operation.</w:t>
      </w:r>
    </w:p>
    <w:p w14:paraId="00FBAB4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b w:val="0"/>
          <w:bCs w:val="0"/>
          <w:lang w:val="en-US" w:eastAsia="zh-CN"/>
        </w:rPr>
      </w:pPr>
      <w:r>
        <w:rPr>
          <w:rFonts w:hint="eastAsia"/>
          <w:b/>
          <w:bCs/>
          <w:lang w:val="en-US" w:eastAsia="zh-CN"/>
        </w:rPr>
        <w:t xml:space="preserve">Proposal 6: </w:t>
      </w:r>
      <w:r>
        <w:rPr>
          <w:rFonts w:hint="eastAsia"/>
          <w:b w:val="0"/>
          <w:bCs w:val="0"/>
          <w:lang w:val="en-US" w:eastAsia="zh-CN"/>
        </w:rPr>
        <w:t>Propose to consider the following updated test model as shown in Figure 2.2-5 for test models with power boosting/de-boosting relevant test models.</w:t>
      </w:r>
    </w:p>
    <w:p w14:paraId="0EA02EC0">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881880" cy="4399280"/>
            <wp:effectExtent l="0" t="0" r="13970" b="1270"/>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12"/>
                    <a:stretch>
                      <a:fillRect/>
                    </a:stretch>
                  </pic:blipFill>
                  <pic:spPr>
                    <a:xfrm>
                      <a:off x="0" y="0"/>
                      <a:ext cx="4881880" cy="4399280"/>
                    </a:xfrm>
                    <a:prstGeom prst="rect">
                      <a:avLst/>
                    </a:prstGeom>
                    <a:noFill/>
                    <a:ln w="9525">
                      <a:noFill/>
                    </a:ln>
                  </pic:spPr>
                </pic:pic>
              </a:graphicData>
            </a:graphic>
          </wp:inline>
        </w:drawing>
      </w:r>
    </w:p>
    <w:p w14:paraId="64E39ECD">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ko-KR"/>
        </w:rPr>
      </w:pPr>
      <w:r>
        <w:rPr>
          <w:rFonts w:hint="eastAsia"/>
          <w:lang w:val="en-US" w:eastAsia="zh-CN"/>
        </w:rPr>
        <w:t>Figure 2.2-5. the visualized resource allocation for the legacy TM with power boosting and de-boosting</w:t>
      </w:r>
    </w:p>
    <w:p w14:paraId="52DCB301">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b w:val="0"/>
          <w:bCs w:val="0"/>
          <w:lang w:val="en-US" w:eastAsia="zh-CN"/>
        </w:rPr>
      </w:pPr>
      <w:r>
        <w:rPr>
          <w:rFonts w:hint="eastAsia"/>
          <w:lang w:val="en-US" w:eastAsia="zh-CN"/>
        </w:rPr>
        <w:t xml:space="preserve"> for SBFD operation.</w:t>
      </w:r>
    </w:p>
    <w:p w14:paraId="5364915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7</w:t>
      </w:r>
      <w:r>
        <w:rPr>
          <w:rFonts w:hint="eastAsia"/>
          <w:lang w:val="en-US" w:eastAsia="zh-CN"/>
        </w:rPr>
        <w:t>:For RF channels for configuration-flexible SBFD-capable BS conformance testing, propose to discuss the case by case e.g. follow the legacy NR RF channels if the type of RF requirements are the same between non-SBFD symbols and SBFD symbols.</w:t>
      </w:r>
    </w:p>
    <w:p w14:paraId="00EAB360">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zh-CN"/>
        </w:rPr>
      </w:pPr>
      <w:r>
        <w:rPr>
          <w:rFonts w:hint="eastAsia" w:eastAsiaTheme="minorEastAsia"/>
          <w:b/>
          <w:bCs/>
          <w:lang w:val="en-US" w:eastAsia="zh-CN"/>
        </w:rPr>
        <w:t>Proposal 8:</w:t>
      </w:r>
      <w:r>
        <w:rPr>
          <w:rFonts w:hint="eastAsia" w:eastAsiaTheme="minorEastAsia"/>
          <w:lang w:val="en-US" w:eastAsia="zh-CN"/>
        </w:rPr>
        <w:t xml:space="preserve"> For the test procedure for SBFD symbols, except for </w:t>
      </w:r>
      <w:r>
        <w:rPr>
          <w:rFonts w:hint="eastAsia" w:eastAsiaTheme="minorEastAsia"/>
        </w:rPr>
        <w:t xml:space="preserve">In-channel adjacent subband leakage </w:t>
      </w:r>
      <w:r>
        <w:rPr>
          <w:rFonts w:hint="eastAsia" w:eastAsiaTheme="minorEastAsia"/>
          <w:lang w:val="en-US" w:eastAsia="zh-CN"/>
        </w:rPr>
        <w:t xml:space="preserve">and </w:t>
      </w:r>
      <w:r>
        <w:rPr>
          <w:rFonts w:hint="eastAsia" w:eastAsiaTheme="minorEastAsia"/>
        </w:rPr>
        <w:t>In-channel adjacent subband blocking for SBFD</w:t>
      </w:r>
      <w:r>
        <w:rPr>
          <w:rFonts w:hint="eastAsia" w:eastAsiaTheme="minorEastAsia"/>
          <w:lang w:val="en-US" w:eastAsia="zh-CN"/>
        </w:rPr>
        <w:t xml:space="preserve"> and </w:t>
      </w:r>
      <w:r>
        <w:rPr>
          <w:rFonts w:hint="eastAsia" w:eastAsiaTheme="minorEastAsia"/>
        </w:rPr>
        <w:t>Transient period between SBFD and non-SBFD operation</w:t>
      </w:r>
      <w:r>
        <w:rPr>
          <w:rFonts w:hint="eastAsia" w:eastAsiaTheme="minorEastAsia"/>
          <w:lang w:val="en-US" w:eastAsia="zh-CN"/>
        </w:rPr>
        <w:t>, propose to reuse the existing test procedures for the SBFD symbols</w:t>
      </w:r>
      <w:r>
        <w:rPr>
          <w:rFonts w:hint="default" w:eastAsiaTheme="minorEastAsia"/>
          <w:lang w:val="en-US" w:eastAsia="zh-CN"/>
        </w:rPr>
        <w:t>’</w:t>
      </w:r>
      <w:r>
        <w:rPr>
          <w:rFonts w:hint="eastAsia" w:eastAsiaTheme="minorEastAsia"/>
          <w:lang w:val="en-US" w:eastAsia="zh-CN"/>
        </w:rPr>
        <w:t xml:space="preserve"> conformance testing. </w:t>
      </w:r>
    </w:p>
    <w:p w14:paraId="38D6AA31">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sz w:val="20"/>
          <w:szCs w:val="20"/>
        </w:rPr>
      </w:pPr>
      <w:r>
        <w:rPr>
          <w:rFonts w:hint="eastAsia" w:eastAsiaTheme="minorEastAsia"/>
          <w:b/>
          <w:bCs/>
          <w:lang w:val="en-US" w:eastAsia="zh-CN"/>
        </w:rPr>
        <w:t>Proposal 9:</w:t>
      </w:r>
      <w:r>
        <w:rPr>
          <w:rFonts w:hint="eastAsia" w:eastAsiaTheme="minorEastAsia"/>
          <w:lang w:val="en-US" w:eastAsia="zh-CN"/>
        </w:rPr>
        <w:t xml:space="preserve"> If the activated transmitter during Rx conformance testing don</w:t>
      </w:r>
      <w:r>
        <w:rPr>
          <w:rFonts w:hint="default" w:eastAsiaTheme="minorEastAsia"/>
          <w:lang w:val="en-US" w:eastAsia="zh-CN"/>
        </w:rPr>
        <w:t>’</w:t>
      </w:r>
      <w:r>
        <w:rPr>
          <w:rFonts w:hint="eastAsia" w:eastAsiaTheme="minorEastAsia"/>
          <w:lang w:val="en-US" w:eastAsia="zh-CN"/>
        </w:rPr>
        <w:t>t have the impact on Rx MU analysis, propose to reuse the existing MU for SBFD symbols</w:t>
      </w:r>
      <w:r>
        <w:rPr>
          <w:rFonts w:hint="default" w:eastAsiaTheme="minorEastAsia"/>
          <w:lang w:val="en-US" w:eastAsia="zh-CN"/>
        </w:rPr>
        <w:t>’</w:t>
      </w:r>
      <w:r>
        <w:rPr>
          <w:rFonts w:hint="eastAsia" w:eastAsiaTheme="minorEastAsia"/>
          <w:lang w:val="en-US" w:eastAsia="zh-CN"/>
        </w:rPr>
        <w:t xml:space="preserve"> testing requirement. </w:t>
      </w:r>
    </w:p>
    <w:p w14:paraId="4B470D99">
      <w:pPr>
        <w:pStyle w:val="58"/>
        <w:tabs>
          <w:tab w:val="left" w:pos="567"/>
          <w:tab w:val="clear" w:pos="1985"/>
        </w:tabs>
        <w:adjustRightInd w:val="0"/>
        <w:ind w:left="510" w:hanging="510"/>
      </w:pPr>
      <w:r>
        <w:t>References</w:t>
      </w:r>
    </w:p>
    <w:p w14:paraId="234218C2">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1E0389E7">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 xml:space="preserve"> R4-2512665,Way Forward for [116][306] NR_duplex_evo_General</w:t>
      </w:r>
    </w:p>
    <w:p w14:paraId="60DD7092">
      <w:pPr>
        <w:pStyle w:val="22"/>
        <w:numPr>
          <w:ilvl w:val="0"/>
          <w:numId w:val="4"/>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R4-2512680,Way Forward for [116][307] NR_duplex_evo_BSRF</w:t>
      </w:r>
    </w:p>
    <w:p w14:paraId="59714930">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R4-2515158, Way Forward for SBFD BS conformance, Ericsson, approved.</w:t>
      </w:r>
    </w:p>
    <w:p w14:paraId="04D3F18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R4-2313867, WF for feasibility and BS requirements impacts on SBFD operation, approved.</w:t>
      </w:r>
    </w:p>
    <w:p w14:paraId="0DBA68A6">
      <w:pPr>
        <w:pStyle w:val="22"/>
        <w:numPr>
          <w:ilvl w:val="0"/>
          <w:numId w:val="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p>
    <w:p w14:paraId="33AC0FE2">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28B47A74">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E61254"/>
    <w:multiLevelType w:val="multilevel"/>
    <w:tmpl w:val="31E61254"/>
    <w:lvl w:ilvl="0" w:tentative="0">
      <w:start w:val="1"/>
      <w:numFmt w:val="bullet"/>
      <w:lvlText w:val=""/>
      <w:lvlJc w:val="left"/>
      <w:pPr>
        <w:ind w:left="1444" w:hanging="360"/>
      </w:pPr>
      <w:rPr>
        <w:rFonts w:hint="default" w:ascii="Symbol" w:hAnsi="Symbol"/>
      </w:rPr>
    </w:lvl>
    <w:lvl w:ilvl="1" w:tentative="0">
      <w:start w:val="1"/>
      <w:numFmt w:val="bullet"/>
      <w:lvlText w:val="o"/>
      <w:lvlJc w:val="left"/>
      <w:pPr>
        <w:ind w:left="2164" w:hanging="360"/>
      </w:pPr>
      <w:rPr>
        <w:rFonts w:hint="default" w:ascii="Courier New" w:hAnsi="Courier New" w:cs="Courier New"/>
      </w:rPr>
    </w:lvl>
    <w:lvl w:ilvl="2" w:tentative="0">
      <w:start w:val="1"/>
      <w:numFmt w:val="bullet"/>
      <w:lvlText w:val=""/>
      <w:lvlJc w:val="left"/>
      <w:pPr>
        <w:ind w:left="2884" w:hanging="360"/>
      </w:pPr>
      <w:rPr>
        <w:rFonts w:hint="default" w:ascii="Wingdings" w:hAnsi="Wingdings"/>
      </w:rPr>
    </w:lvl>
    <w:lvl w:ilvl="3" w:tentative="0">
      <w:start w:val="1"/>
      <w:numFmt w:val="bullet"/>
      <w:lvlText w:val=""/>
      <w:lvlJc w:val="left"/>
      <w:pPr>
        <w:ind w:left="3604" w:hanging="360"/>
      </w:pPr>
      <w:rPr>
        <w:rFonts w:hint="default" w:ascii="Symbol" w:hAnsi="Symbol"/>
      </w:rPr>
    </w:lvl>
    <w:lvl w:ilvl="4" w:tentative="0">
      <w:start w:val="1"/>
      <w:numFmt w:val="bullet"/>
      <w:lvlText w:val="o"/>
      <w:lvlJc w:val="left"/>
      <w:pPr>
        <w:ind w:left="4324" w:hanging="360"/>
      </w:pPr>
      <w:rPr>
        <w:rFonts w:hint="default" w:ascii="Courier New" w:hAnsi="Courier New" w:cs="Courier New"/>
      </w:rPr>
    </w:lvl>
    <w:lvl w:ilvl="5" w:tentative="0">
      <w:start w:val="1"/>
      <w:numFmt w:val="bullet"/>
      <w:lvlText w:val=""/>
      <w:lvlJc w:val="left"/>
      <w:pPr>
        <w:ind w:left="5044" w:hanging="360"/>
      </w:pPr>
      <w:rPr>
        <w:rFonts w:hint="default" w:ascii="Wingdings" w:hAnsi="Wingdings"/>
      </w:rPr>
    </w:lvl>
    <w:lvl w:ilvl="6" w:tentative="0">
      <w:start w:val="1"/>
      <w:numFmt w:val="bullet"/>
      <w:lvlText w:val=""/>
      <w:lvlJc w:val="left"/>
      <w:pPr>
        <w:ind w:left="5764" w:hanging="360"/>
      </w:pPr>
      <w:rPr>
        <w:rFonts w:hint="default" w:ascii="Symbol" w:hAnsi="Symbol"/>
      </w:rPr>
    </w:lvl>
    <w:lvl w:ilvl="7" w:tentative="0">
      <w:start w:val="1"/>
      <w:numFmt w:val="bullet"/>
      <w:lvlText w:val="o"/>
      <w:lvlJc w:val="left"/>
      <w:pPr>
        <w:ind w:left="6484" w:hanging="360"/>
      </w:pPr>
      <w:rPr>
        <w:rFonts w:hint="default" w:ascii="Courier New" w:hAnsi="Courier New" w:cs="Courier New"/>
      </w:rPr>
    </w:lvl>
    <w:lvl w:ilvl="8" w:tentative="0">
      <w:start w:val="1"/>
      <w:numFmt w:val="bullet"/>
      <w:lvlText w:val=""/>
      <w:lvlJc w:val="left"/>
      <w:pPr>
        <w:ind w:left="7204" w:hanging="360"/>
      </w:pPr>
      <w:rPr>
        <w:rFonts w:hint="default" w:ascii="Wingdings" w:hAnsi="Wingding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58B73482"/>
    <w:multiLevelType w:val="multilevel"/>
    <w:tmpl w:val="58B73482"/>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C6A"/>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0B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0F5CD9"/>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1643"/>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D803E5"/>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B30FC"/>
    <w:rsid w:val="021D2604"/>
    <w:rsid w:val="022533D4"/>
    <w:rsid w:val="02293A2A"/>
    <w:rsid w:val="022A2E24"/>
    <w:rsid w:val="022D5BF3"/>
    <w:rsid w:val="022F6559"/>
    <w:rsid w:val="022F66E0"/>
    <w:rsid w:val="023635A6"/>
    <w:rsid w:val="0238292F"/>
    <w:rsid w:val="023A0A2B"/>
    <w:rsid w:val="023A3D29"/>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D7AC3"/>
    <w:rsid w:val="02AF6836"/>
    <w:rsid w:val="02B06DC0"/>
    <w:rsid w:val="02B31189"/>
    <w:rsid w:val="02B85839"/>
    <w:rsid w:val="02C6057C"/>
    <w:rsid w:val="02C86D51"/>
    <w:rsid w:val="02CE3DD2"/>
    <w:rsid w:val="02D204DD"/>
    <w:rsid w:val="02D36626"/>
    <w:rsid w:val="02D72CF0"/>
    <w:rsid w:val="02DB3978"/>
    <w:rsid w:val="02DC6BBC"/>
    <w:rsid w:val="02E3271D"/>
    <w:rsid w:val="02E929C0"/>
    <w:rsid w:val="02EE59E6"/>
    <w:rsid w:val="02F573DC"/>
    <w:rsid w:val="02F95CD1"/>
    <w:rsid w:val="02FF1F3E"/>
    <w:rsid w:val="030005FD"/>
    <w:rsid w:val="030150CB"/>
    <w:rsid w:val="030313BA"/>
    <w:rsid w:val="030D4A4B"/>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5E7709"/>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30C20"/>
    <w:rsid w:val="03C4766B"/>
    <w:rsid w:val="03C6618A"/>
    <w:rsid w:val="03C80D80"/>
    <w:rsid w:val="03CD06E1"/>
    <w:rsid w:val="03CD6E1F"/>
    <w:rsid w:val="03D077B2"/>
    <w:rsid w:val="03D2121B"/>
    <w:rsid w:val="03D4427A"/>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3B10F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7D527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B4CCF"/>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6F72B2"/>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A0B9D"/>
    <w:rsid w:val="063F20A9"/>
    <w:rsid w:val="064001EE"/>
    <w:rsid w:val="064047AA"/>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62B05"/>
    <w:rsid w:val="068A178F"/>
    <w:rsid w:val="068C6317"/>
    <w:rsid w:val="069B1966"/>
    <w:rsid w:val="06A22FF5"/>
    <w:rsid w:val="06A32A23"/>
    <w:rsid w:val="06A55EB9"/>
    <w:rsid w:val="06AE0568"/>
    <w:rsid w:val="06AF116F"/>
    <w:rsid w:val="06AF1438"/>
    <w:rsid w:val="06B506C7"/>
    <w:rsid w:val="06B548E2"/>
    <w:rsid w:val="06BA7F49"/>
    <w:rsid w:val="06BB4F9D"/>
    <w:rsid w:val="06C47189"/>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7130D"/>
    <w:rsid w:val="06FD118A"/>
    <w:rsid w:val="06FD5DD1"/>
    <w:rsid w:val="0702074E"/>
    <w:rsid w:val="0708086F"/>
    <w:rsid w:val="071A77D5"/>
    <w:rsid w:val="071B20CA"/>
    <w:rsid w:val="071D08AB"/>
    <w:rsid w:val="07220D76"/>
    <w:rsid w:val="07233462"/>
    <w:rsid w:val="072717DA"/>
    <w:rsid w:val="07277193"/>
    <w:rsid w:val="072B7E46"/>
    <w:rsid w:val="072F2139"/>
    <w:rsid w:val="07320597"/>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B0AF6"/>
    <w:rsid w:val="079E798A"/>
    <w:rsid w:val="07A20864"/>
    <w:rsid w:val="07A2728D"/>
    <w:rsid w:val="07A80D41"/>
    <w:rsid w:val="07AA3E51"/>
    <w:rsid w:val="07AF6AAA"/>
    <w:rsid w:val="07B23486"/>
    <w:rsid w:val="07B45BAE"/>
    <w:rsid w:val="07B643F6"/>
    <w:rsid w:val="07BE51B2"/>
    <w:rsid w:val="07C126DC"/>
    <w:rsid w:val="07C733D5"/>
    <w:rsid w:val="07CA4016"/>
    <w:rsid w:val="07D34041"/>
    <w:rsid w:val="07D54951"/>
    <w:rsid w:val="07D835FB"/>
    <w:rsid w:val="07DD018B"/>
    <w:rsid w:val="07E014BE"/>
    <w:rsid w:val="07E04AA8"/>
    <w:rsid w:val="07E17538"/>
    <w:rsid w:val="07E53700"/>
    <w:rsid w:val="07E85751"/>
    <w:rsid w:val="07E9538F"/>
    <w:rsid w:val="07ED5339"/>
    <w:rsid w:val="07F6635B"/>
    <w:rsid w:val="07F7533D"/>
    <w:rsid w:val="07F97CF9"/>
    <w:rsid w:val="07FA0BB7"/>
    <w:rsid w:val="0800676F"/>
    <w:rsid w:val="080511A2"/>
    <w:rsid w:val="080F4BCD"/>
    <w:rsid w:val="08171593"/>
    <w:rsid w:val="08192705"/>
    <w:rsid w:val="0827264B"/>
    <w:rsid w:val="082A0972"/>
    <w:rsid w:val="082B70CF"/>
    <w:rsid w:val="083358BD"/>
    <w:rsid w:val="0835476E"/>
    <w:rsid w:val="08367FC2"/>
    <w:rsid w:val="08391661"/>
    <w:rsid w:val="08400EAF"/>
    <w:rsid w:val="084B781B"/>
    <w:rsid w:val="084E0029"/>
    <w:rsid w:val="08550FFB"/>
    <w:rsid w:val="085B2B84"/>
    <w:rsid w:val="085B5CAA"/>
    <w:rsid w:val="085D6C7E"/>
    <w:rsid w:val="08611CAF"/>
    <w:rsid w:val="0865781A"/>
    <w:rsid w:val="0866133E"/>
    <w:rsid w:val="08674270"/>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76003"/>
    <w:rsid w:val="08B82D1E"/>
    <w:rsid w:val="08B94847"/>
    <w:rsid w:val="08C14001"/>
    <w:rsid w:val="08C83275"/>
    <w:rsid w:val="08CF2EF9"/>
    <w:rsid w:val="08D836B6"/>
    <w:rsid w:val="08D964D0"/>
    <w:rsid w:val="08D96CBA"/>
    <w:rsid w:val="08E05424"/>
    <w:rsid w:val="08ED4DD6"/>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9E1F14"/>
    <w:rsid w:val="09A137B2"/>
    <w:rsid w:val="09A545D9"/>
    <w:rsid w:val="09A64698"/>
    <w:rsid w:val="09A9204A"/>
    <w:rsid w:val="09AB2883"/>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A3D0D"/>
    <w:rsid w:val="0A093274"/>
    <w:rsid w:val="0A0E3083"/>
    <w:rsid w:val="0A0E6073"/>
    <w:rsid w:val="0A145E2C"/>
    <w:rsid w:val="0A1A2E51"/>
    <w:rsid w:val="0A1E12A6"/>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2BA5"/>
    <w:rsid w:val="0A4758B8"/>
    <w:rsid w:val="0A5056C6"/>
    <w:rsid w:val="0A5060D6"/>
    <w:rsid w:val="0A570EAE"/>
    <w:rsid w:val="0A5F4C2E"/>
    <w:rsid w:val="0A6B69C2"/>
    <w:rsid w:val="0A7200B0"/>
    <w:rsid w:val="0A7315F2"/>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E1C0A"/>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CE414C"/>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92CAD"/>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B5A0F"/>
    <w:rsid w:val="0CCD3B1C"/>
    <w:rsid w:val="0CD648E3"/>
    <w:rsid w:val="0CE245F1"/>
    <w:rsid w:val="0CE33A19"/>
    <w:rsid w:val="0CE4001E"/>
    <w:rsid w:val="0CF5634C"/>
    <w:rsid w:val="0CFB58CF"/>
    <w:rsid w:val="0D0213CD"/>
    <w:rsid w:val="0D04575D"/>
    <w:rsid w:val="0D0612B8"/>
    <w:rsid w:val="0D066A9C"/>
    <w:rsid w:val="0D0714BC"/>
    <w:rsid w:val="0D076826"/>
    <w:rsid w:val="0D077DD0"/>
    <w:rsid w:val="0D0A1D55"/>
    <w:rsid w:val="0D0C08C0"/>
    <w:rsid w:val="0D0F2DCE"/>
    <w:rsid w:val="0D136EF9"/>
    <w:rsid w:val="0D1411E7"/>
    <w:rsid w:val="0D1A52C8"/>
    <w:rsid w:val="0D1A5D55"/>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33D59"/>
    <w:rsid w:val="0D96445F"/>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367E9"/>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11C4A"/>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16245"/>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82982"/>
    <w:rsid w:val="0F2D7701"/>
    <w:rsid w:val="0F32645C"/>
    <w:rsid w:val="0F3452E0"/>
    <w:rsid w:val="0F362C24"/>
    <w:rsid w:val="0F364BC2"/>
    <w:rsid w:val="0F3A630E"/>
    <w:rsid w:val="0F3B1C05"/>
    <w:rsid w:val="0F3B7D81"/>
    <w:rsid w:val="0F413ABA"/>
    <w:rsid w:val="0F455F85"/>
    <w:rsid w:val="0F47212B"/>
    <w:rsid w:val="0F49564D"/>
    <w:rsid w:val="0F4D1918"/>
    <w:rsid w:val="0F4F5A5E"/>
    <w:rsid w:val="0F502C70"/>
    <w:rsid w:val="0F5075AE"/>
    <w:rsid w:val="0F521719"/>
    <w:rsid w:val="0F571705"/>
    <w:rsid w:val="0F584757"/>
    <w:rsid w:val="0F5F48DA"/>
    <w:rsid w:val="0F611D27"/>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34B24"/>
    <w:rsid w:val="0FE95EB3"/>
    <w:rsid w:val="0FEA3F98"/>
    <w:rsid w:val="0FEB0378"/>
    <w:rsid w:val="0FEC322B"/>
    <w:rsid w:val="0FEC6EF6"/>
    <w:rsid w:val="0FED59A3"/>
    <w:rsid w:val="0FF42F34"/>
    <w:rsid w:val="10036C5E"/>
    <w:rsid w:val="10045EE6"/>
    <w:rsid w:val="100476BF"/>
    <w:rsid w:val="1005521A"/>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80642"/>
    <w:rsid w:val="10591BBA"/>
    <w:rsid w:val="10613177"/>
    <w:rsid w:val="1063036B"/>
    <w:rsid w:val="1066305F"/>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BF1435"/>
    <w:rsid w:val="10C40346"/>
    <w:rsid w:val="10C85160"/>
    <w:rsid w:val="10CC5735"/>
    <w:rsid w:val="10D679E0"/>
    <w:rsid w:val="10DF786B"/>
    <w:rsid w:val="10EC75B1"/>
    <w:rsid w:val="10F33CC1"/>
    <w:rsid w:val="10F90AFE"/>
    <w:rsid w:val="10FA45D2"/>
    <w:rsid w:val="10FD6E37"/>
    <w:rsid w:val="11024527"/>
    <w:rsid w:val="11060008"/>
    <w:rsid w:val="110765F0"/>
    <w:rsid w:val="11082369"/>
    <w:rsid w:val="110A4489"/>
    <w:rsid w:val="110E48E7"/>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32976"/>
    <w:rsid w:val="11D96062"/>
    <w:rsid w:val="11E4369D"/>
    <w:rsid w:val="11E53250"/>
    <w:rsid w:val="11EA6B41"/>
    <w:rsid w:val="11EE4F27"/>
    <w:rsid w:val="11F0307F"/>
    <w:rsid w:val="11F267E8"/>
    <w:rsid w:val="11F427FC"/>
    <w:rsid w:val="11FA2D7A"/>
    <w:rsid w:val="12066C25"/>
    <w:rsid w:val="12103122"/>
    <w:rsid w:val="1210456D"/>
    <w:rsid w:val="12105979"/>
    <w:rsid w:val="12134828"/>
    <w:rsid w:val="12143598"/>
    <w:rsid w:val="12166EF4"/>
    <w:rsid w:val="121729B6"/>
    <w:rsid w:val="121B7678"/>
    <w:rsid w:val="12200EAA"/>
    <w:rsid w:val="12205406"/>
    <w:rsid w:val="12220941"/>
    <w:rsid w:val="122A6318"/>
    <w:rsid w:val="122C6138"/>
    <w:rsid w:val="12322148"/>
    <w:rsid w:val="123616D6"/>
    <w:rsid w:val="123812F0"/>
    <w:rsid w:val="12396B0A"/>
    <w:rsid w:val="123A52C3"/>
    <w:rsid w:val="123C3AE0"/>
    <w:rsid w:val="123E01A2"/>
    <w:rsid w:val="123E0CDC"/>
    <w:rsid w:val="12497A85"/>
    <w:rsid w:val="125A02CC"/>
    <w:rsid w:val="125A6BF4"/>
    <w:rsid w:val="125B4CBE"/>
    <w:rsid w:val="12612BA4"/>
    <w:rsid w:val="126405F6"/>
    <w:rsid w:val="12653D4F"/>
    <w:rsid w:val="1265625F"/>
    <w:rsid w:val="127222F3"/>
    <w:rsid w:val="12727CAE"/>
    <w:rsid w:val="127D422E"/>
    <w:rsid w:val="1283614B"/>
    <w:rsid w:val="12845278"/>
    <w:rsid w:val="12863AEA"/>
    <w:rsid w:val="128679E9"/>
    <w:rsid w:val="128B7C40"/>
    <w:rsid w:val="128C036A"/>
    <w:rsid w:val="128E70AD"/>
    <w:rsid w:val="129535C1"/>
    <w:rsid w:val="1296782B"/>
    <w:rsid w:val="129957D8"/>
    <w:rsid w:val="129D41B7"/>
    <w:rsid w:val="12A45BB3"/>
    <w:rsid w:val="12A9130F"/>
    <w:rsid w:val="12AA012C"/>
    <w:rsid w:val="12AB0CA2"/>
    <w:rsid w:val="12AC51B9"/>
    <w:rsid w:val="12B1068C"/>
    <w:rsid w:val="12B371AD"/>
    <w:rsid w:val="12B43B19"/>
    <w:rsid w:val="12B5075C"/>
    <w:rsid w:val="12BC3C60"/>
    <w:rsid w:val="12BC78AF"/>
    <w:rsid w:val="12C15F00"/>
    <w:rsid w:val="12C2679E"/>
    <w:rsid w:val="12C667C3"/>
    <w:rsid w:val="12C77089"/>
    <w:rsid w:val="12CB4026"/>
    <w:rsid w:val="12D16C9D"/>
    <w:rsid w:val="12D20ECB"/>
    <w:rsid w:val="12D44BF8"/>
    <w:rsid w:val="12D93C20"/>
    <w:rsid w:val="12DD694C"/>
    <w:rsid w:val="12DF0C5E"/>
    <w:rsid w:val="12E302DA"/>
    <w:rsid w:val="12EC215C"/>
    <w:rsid w:val="12ED7EEF"/>
    <w:rsid w:val="12EE6AFD"/>
    <w:rsid w:val="12F538D3"/>
    <w:rsid w:val="12F85F0D"/>
    <w:rsid w:val="12F97513"/>
    <w:rsid w:val="12FA6C0E"/>
    <w:rsid w:val="12FB7F3D"/>
    <w:rsid w:val="13001549"/>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77EFB"/>
    <w:rsid w:val="132A7435"/>
    <w:rsid w:val="13322AD3"/>
    <w:rsid w:val="133B5756"/>
    <w:rsid w:val="134904A6"/>
    <w:rsid w:val="1357258A"/>
    <w:rsid w:val="135845C3"/>
    <w:rsid w:val="135F5E4E"/>
    <w:rsid w:val="136374E8"/>
    <w:rsid w:val="13750189"/>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B1914"/>
    <w:rsid w:val="13BD568C"/>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56BD4"/>
    <w:rsid w:val="13FD4FCC"/>
    <w:rsid w:val="13FE285E"/>
    <w:rsid w:val="1400502D"/>
    <w:rsid w:val="140D5E1A"/>
    <w:rsid w:val="1410395F"/>
    <w:rsid w:val="1411115B"/>
    <w:rsid w:val="141624C3"/>
    <w:rsid w:val="141B08A6"/>
    <w:rsid w:val="14220CA7"/>
    <w:rsid w:val="142E6CAD"/>
    <w:rsid w:val="143802F8"/>
    <w:rsid w:val="144442DA"/>
    <w:rsid w:val="144C6544"/>
    <w:rsid w:val="144F6C0A"/>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00EA"/>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67261"/>
    <w:rsid w:val="15290336"/>
    <w:rsid w:val="15297BD7"/>
    <w:rsid w:val="152E6293"/>
    <w:rsid w:val="15325A1E"/>
    <w:rsid w:val="1537321C"/>
    <w:rsid w:val="153B59AE"/>
    <w:rsid w:val="1542012A"/>
    <w:rsid w:val="15422ACA"/>
    <w:rsid w:val="154774F6"/>
    <w:rsid w:val="15485429"/>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27C85"/>
    <w:rsid w:val="15B75136"/>
    <w:rsid w:val="15BE3D9D"/>
    <w:rsid w:val="15C02C76"/>
    <w:rsid w:val="15C4476E"/>
    <w:rsid w:val="15C61DCD"/>
    <w:rsid w:val="15D4474D"/>
    <w:rsid w:val="15D7597F"/>
    <w:rsid w:val="15DB004C"/>
    <w:rsid w:val="15DD21D4"/>
    <w:rsid w:val="15E32BB5"/>
    <w:rsid w:val="15F45B34"/>
    <w:rsid w:val="15F53F0F"/>
    <w:rsid w:val="160A3803"/>
    <w:rsid w:val="160C437B"/>
    <w:rsid w:val="161033BE"/>
    <w:rsid w:val="16147F08"/>
    <w:rsid w:val="16160429"/>
    <w:rsid w:val="161C323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7A5AB7"/>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64C15"/>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2780F"/>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80005"/>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17958"/>
    <w:rsid w:val="17D2722C"/>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9B245A"/>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A63D2"/>
    <w:rsid w:val="198374F4"/>
    <w:rsid w:val="1989194D"/>
    <w:rsid w:val="19894C83"/>
    <w:rsid w:val="198C5D06"/>
    <w:rsid w:val="19A41C92"/>
    <w:rsid w:val="19A7296F"/>
    <w:rsid w:val="19A83029"/>
    <w:rsid w:val="19AF232D"/>
    <w:rsid w:val="19B17A41"/>
    <w:rsid w:val="19B94DE5"/>
    <w:rsid w:val="19BB7983"/>
    <w:rsid w:val="19CA4702"/>
    <w:rsid w:val="19D01D27"/>
    <w:rsid w:val="19D76F77"/>
    <w:rsid w:val="19DC3901"/>
    <w:rsid w:val="19DE7440"/>
    <w:rsid w:val="19E27BFB"/>
    <w:rsid w:val="19E45BB3"/>
    <w:rsid w:val="19ED386F"/>
    <w:rsid w:val="19F90091"/>
    <w:rsid w:val="19F91F18"/>
    <w:rsid w:val="19FB72EA"/>
    <w:rsid w:val="19FE1CFD"/>
    <w:rsid w:val="19FF1298"/>
    <w:rsid w:val="1A03072C"/>
    <w:rsid w:val="1A045B87"/>
    <w:rsid w:val="1A0473B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E7745"/>
    <w:rsid w:val="1A7F4EDC"/>
    <w:rsid w:val="1A813E2C"/>
    <w:rsid w:val="1A8506F7"/>
    <w:rsid w:val="1A8D7A3D"/>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30684"/>
    <w:rsid w:val="1B5D3106"/>
    <w:rsid w:val="1B73181B"/>
    <w:rsid w:val="1B7906CE"/>
    <w:rsid w:val="1B7D07F3"/>
    <w:rsid w:val="1B813443"/>
    <w:rsid w:val="1B831B2B"/>
    <w:rsid w:val="1B853A57"/>
    <w:rsid w:val="1B8E56A2"/>
    <w:rsid w:val="1B8E6DF0"/>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143CB"/>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388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14A51"/>
    <w:rsid w:val="1CD363DF"/>
    <w:rsid w:val="1CD8702E"/>
    <w:rsid w:val="1CD97139"/>
    <w:rsid w:val="1CE13063"/>
    <w:rsid w:val="1CE2616E"/>
    <w:rsid w:val="1CE75EF8"/>
    <w:rsid w:val="1CED6FE2"/>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120E2"/>
    <w:rsid w:val="1D684015"/>
    <w:rsid w:val="1D6B5AD7"/>
    <w:rsid w:val="1D6F79AF"/>
    <w:rsid w:val="1D7877C5"/>
    <w:rsid w:val="1D7C6E19"/>
    <w:rsid w:val="1D8F5B72"/>
    <w:rsid w:val="1D8F6826"/>
    <w:rsid w:val="1D8F6DA9"/>
    <w:rsid w:val="1D970CFC"/>
    <w:rsid w:val="1D975B9E"/>
    <w:rsid w:val="1D9B69B7"/>
    <w:rsid w:val="1D9C5DA0"/>
    <w:rsid w:val="1D9C7126"/>
    <w:rsid w:val="1D9F462B"/>
    <w:rsid w:val="1DA1442D"/>
    <w:rsid w:val="1DA265B5"/>
    <w:rsid w:val="1DB26ED0"/>
    <w:rsid w:val="1DB835A9"/>
    <w:rsid w:val="1DC254A8"/>
    <w:rsid w:val="1DC603E1"/>
    <w:rsid w:val="1DC67833"/>
    <w:rsid w:val="1DD85EF7"/>
    <w:rsid w:val="1DEC45ED"/>
    <w:rsid w:val="1DF0663B"/>
    <w:rsid w:val="1DF2745E"/>
    <w:rsid w:val="1DF6398A"/>
    <w:rsid w:val="1DF71982"/>
    <w:rsid w:val="1DF8498F"/>
    <w:rsid w:val="1E02615D"/>
    <w:rsid w:val="1E093D7D"/>
    <w:rsid w:val="1E0F798A"/>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0B2E"/>
    <w:rsid w:val="1E7845CD"/>
    <w:rsid w:val="1E7B7005"/>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937D9"/>
    <w:rsid w:val="1EEB0FF0"/>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C3C23"/>
    <w:rsid w:val="200D53BE"/>
    <w:rsid w:val="200E46CD"/>
    <w:rsid w:val="20107ED3"/>
    <w:rsid w:val="201359DF"/>
    <w:rsid w:val="20140382"/>
    <w:rsid w:val="201C304F"/>
    <w:rsid w:val="201C690F"/>
    <w:rsid w:val="20210624"/>
    <w:rsid w:val="20263D53"/>
    <w:rsid w:val="20275ED1"/>
    <w:rsid w:val="2031368A"/>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030D1"/>
    <w:rsid w:val="21F54612"/>
    <w:rsid w:val="21FF71D8"/>
    <w:rsid w:val="22021B37"/>
    <w:rsid w:val="2208516B"/>
    <w:rsid w:val="2209399D"/>
    <w:rsid w:val="220D427E"/>
    <w:rsid w:val="22101F8E"/>
    <w:rsid w:val="221E498F"/>
    <w:rsid w:val="222165C4"/>
    <w:rsid w:val="2225227E"/>
    <w:rsid w:val="222A2727"/>
    <w:rsid w:val="222D2B2D"/>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C05A2A"/>
    <w:rsid w:val="22C27589"/>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139A1"/>
    <w:rsid w:val="233779B4"/>
    <w:rsid w:val="233C29CC"/>
    <w:rsid w:val="2341558C"/>
    <w:rsid w:val="23415924"/>
    <w:rsid w:val="23437735"/>
    <w:rsid w:val="23563407"/>
    <w:rsid w:val="23566DDF"/>
    <w:rsid w:val="23572E7E"/>
    <w:rsid w:val="23576BEC"/>
    <w:rsid w:val="235924CA"/>
    <w:rsid w:val="23592D87"/>
    <w:rsid w:val="235F162F"/>
    <w:rsid w:val="23601F43"/>
    <w:rsid w:val="23641680"/>
    <w:rsid w:val="23673863"/>
    <w:rsid w:val="236A053E"/>
    <w:rsid w:val="236D4F13"/>
    <w:rsid w:val="23752F81"/>
    <w:rsid w:val="237B7D6C"/>
    <w:rsid w:val="23800BA8"/>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62FD3"/>
    <w:rsid w:val="23C80F4A"/>
    <w:rsid w:val="23C8373E"/>
    <w:rsid w:val="23CA1E9A"/>
    <w:rsid w:val="23CE5D21"/>
    <w:rsid w:val="23D160BB"/>
    <w:rsid w:val="23D2612A"/>
    <w:rsid w:val="23D33566"/>
    <w:rsid w:val="23D53925"/>
    <w:rsid w:val="23D9762E"/>
    <w:rsid w:val="23DD0BFC"/>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32F0"/>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BF6B5E"/>
    <w:rsid w:val="24C0685F"/>
    <w:rsid w:val="24CD6DBE"/>
    <w:rsid w:val="24D20A06"/>
    <w:rsid w:val="24D51CDF"/>
    <w:rsid w:val="24DC1A4B"/>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351"/>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87C35"/>
    <w:rsid w:val="260054CC"/>
    <w:rsid w:val="26071C55"/>
    <w:rsid w:val="260A55DA"/>
    <w:rsid w:val="260B255C"/>
    <w:rsid w:val="2611495B"/>
    <w:rsid w:val="26172C02"/>
    <w:rsid w:val="2618762A"/>
    <w:rsid w:val="26217848"/>
    <w:rsid w:val="2625247E"/>
    <w:rsid w:val="262A47B2"/>
    <w:rsid w:val="262E20E8"/>
    <w:rsid w:val="262E34C1"/>
    <w:rsid w:val="26387022"/>
    <w:rsid w:val="263E0775"/>
    <w:rsid w:val="2640682F"/>
    <w:rsid w:val="26472F6E"/>
    <w:rsid w:val="264929BD"/>
    <w:rsid w:val="264E3792"/>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26505"/>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1574F"/>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F5DA7"/>
    <w:rsid w:val="27125B0D"/>
    <w:rsid w:val="27127C7A"/>
    <w:rsid w:val="27130E1A"/>
    <w:rsid w:val="271A3CFE"/>
    <w:rsid w:val="27222699"/>
    <w:rsid w:val="27240467"/>
    <w:rsid w:val="27262E16"/>
    <w:rsid w:val="272A3F42"/>
    <w:rsid w:val="273216D6"/>
    <w:rsid w:val="273666A6"/>
    <w:rsid w:val="273D1CBA"/>
    <w:rsid w:val="27433CA3"/>
    <w:rsid w:val="27462901"/>
    <w:rsid w:val="274730E2"/>
    <w:rsid w:val="2749419F"/>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A6416"/>
    <w:rsid w:val="278B05AB"/>
    <w:rsid w:val="279408D2"/>
    <w:rsid w:val="279A2ED3"/>
    <w:rsid w:val="27A23025"/>
    <w:rsid w:val="27A46397"/>
    <w:rsid w:val="27AA0124"/>
    <w:rsid w:val="27B02558"/>
    <w:rsid w:val="27B027C6"/>
    <w:rsid w:val="27B03EC1"/>
    <w:rsid w:val="27B91021"/>
    <w:rsid w:val="27BA3133"/>
    <w:rsid w:val="27C06D17"/>
    <w:rsid w:val="27C66099"/>
    <w:rsid w:val="27CA7CDA"/>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B56D4"/>
    <w:rsid w:val="288C2E20"/>
    <w:rsid w:val="2891501A"/>
    <w:rsid w:val="28937E6D"/>
    <w:rsid w:val="289C154A"/>
    <w:rsid w:val="28A10C81"/>
    <w:rsid w:val="28A66523"/>
    <w:rsid w:val="28AD2029"/>
    <w:rsid w:val="28AE4FA7"/>
    <w:rsid w:val="28B03175"/>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20014"/>
    <w:rsid w:val="29264B1F"/>
    <w:rsid w:val="29270605"/>
    <w:rsid w:val="292A140D"/>
    <w:rsid w:val="292A375F"/>
    <w:rsid w:val="29316984"/>
    <w:rsid w:val="293310A0"/>
    <w:rsid w:val="293617A1"/>
    <w:rsid w:val="2938092A"/>
    <w:rsid w:val="293955A6"/>
    <w:rsid w:val="293966D9"/>
    <w:rsid w:val="29425246"/>
    <w:rsid w:val="29455AB0"/>
    <w:rsid w:val="2946144E"/>
    <w:rsid w:val="2946760C"/>
    <w:rsid w:val="29485EB7"/>
    <w:rsid w:val="29487D92"/>
    <w:rsid w:val="294A1318"/>
    <w:rsid w:val="294A5BC8"/>
    <w:rsid w:val="29504176"/>
    <w:rsid w:val="29512FCE"/>
    <w:rsid w:val="29572948"/>
    <w:rsid w:val="296865F6"/>
    <w:rsid w:val="296B20A7"/>
    <w:rsid w:val="297665B1"/>
    <w:rsid w:val="297D1A8B"/>
    <w:rsid w:val="29817476"/>
    <w:rsid w:val="29981CF5"/>
    <w:rsid w:val="299A22A0"/>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83DD4"/>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841C1"/>
    <w:rsid w:val="2B592A46"/>
    <w:rsid w:val="2B5B7165"/>
    <w:rsid w:val="2B611B55"/>
    <w:rsid w:val="2B662258"/>
    <w:rsid w:val="2B685EFF"/>
    <w:rsid w:val="2B686C09"/>
    <w:rsid w:val="2B6F254A"/>
    <w:rsid w:val="2B715282"/>
    <w:rsid w:val="2B795BD8"/>
    <w:rsid w:val="2B8311DA"/>
    <w:rsid w:val="2B8759DF"/>
    <w:rsid w:val="2B8B34AB"/>
    <w:rsid w:val="2B8F74B6"/>
    <w:rsid w:val="2B914C5E"/>
    <w:rsid w:val="2B944ACD"/>
    <w:rsid w:val="2B9A134C"/>
    <w:rsid w:val="2BA252E6"/>
    <w:rsid w:val="2BA271EA"/>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55811"/>
    <w:rsid w:val="2BDC02CD"/>
    <w:rsid w:val="2BDF4442"/>
    <w:rsid w:val="2BE64A3E"/>
    <w:rsid w:val="2BE93040"/>
    <w:rsid w:val="2BEC4F7F"/>
    <w:rsid w:val="2BF00C4E"/>
    <w:rsid w:val="2BF01DD3"/>
    <w:rsid w:val="2BF51B27"/>
    <w:rsid w:val="2BF52156"/>
    <w:rsid w:val="2C005788"/>
    <w:rsid w:val="2C0A4945"/>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86930"/>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0167"/>
    <w:rsid w:val="2C7A3BB0"/>
    <w:rsid w:val="2C7A4688"/>
    <w:rsid w:val="2C7B3727"/>
    <w:rsid w:val="2C7D6665"/>
    <w:rsid w:val="2C7E0668"/>
    <w:rsid w:val="2C7E4570"/>
    <w:rsid w:val="2C865A05"/>
    <w:rsid w:val="2C8B0557"/>
    <w:rsid w:val="2C9A28D3"/>
    <w:rsid w:val="2CA37709"/>
    <w:rsid w:val="2CAD02CB"/>
    <w:rsid w:val="2CBC4209"/>
    <w:rsid w:val="2CC12D54"/>
    <w:rsid w:val="2CC9742A"/>
    <w:rsid w:val="2CCB3003"/>
    <w:rsid w:val="2CD17849"/>
    <w:rsid w:val="2CD465A8"/>
    <w:rsid w:val="2CD47078"/>
    <w:rsid w:val="2CD77367"/>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91FB9"/>
    <w:rsid w:val="2D1A1A6B"/>
    <w:rsid w:val="2D1A4915"/>
    <w:rsid w:val="2D1C670F"/>
    <w:rsid w:val="2D210212"/>
    <w:rsid w:val="2D306B85"/>
    <w:rsid w:val="2D313196"/>
    <w:rsid w:val="2D323D75"/>
    <w:rsid w:val="2D3C3D7E"/>
    <w:rsid w:val="2D3F06B2"/>
    <w:rsid w:val="2D400A9F"/>
    <w:rsid w:val="2D497F94"/>
    <w:rsid w:val="2D540857"/>
    <w:rsid w:val="2D590555"/>
    <w:rsid w:val="2D677800"/>
    <w:rsid w:val="2D680D00"/>
    <w:rsid w:val="2D726428"/>
    <w:rsid w:val="2D770975"/>
    <w:rsid w:val="2D7A06F1"/>
    <w:rsid w:val="2D8151A4"/>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960B7"/>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75732"/>
    <w:rsid w:val="2F792957"/>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4674"/>
    <w:rsid w:val="2FDB17E1"/>
    <w:rsid w:val="2FDB53C0"/>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5488D"/>
    <w:rsid w:val="302757BF"/>
    <w:rsid w:val="302E1CAD"/>
    <w:rsid w:val="302F0C7E"/>
    <w:rsid w:val="30354430"/>
    <w:rsid w:val="303F616B"/>
    <w:rsid w:val="3042736A"/>
    <w:rsid w:val="3045713F"/>
    <w:rsid w:val="30486EA7"/>
    <w:rsid w:val="30500A5C"/>
    <w:rsid w:val="305447A9"/>
    <w:rsid w:val="305F558E"/>
    <w:rsid w:val="306B4848"/>
    <w:rsid w:val="30752E77"/>
    <w:rsid w:val="3078676B"/>
    <w:rsid w:val="307D0225"/>
    <w:rsid w:val="308018A6"/>
    <w:rsid w:val="30804E19"/>
    <w:rsid w:val="3090288F"/>
    <w:rsid w:val="309B0CFB"/>
    <w:rsid w:val="309B2EEC"/>
    <w:rsid w:val="309E4272"/>
    <w:rsid w:val="30A12956"/>
    <w:rsid w:val="30AE56DC"/>
    <w:rsid w:val="30B7307E"/>
    <w:rsid w:val="30B9640C"/>
    <w:rsid w:val="30BB5407"/>
    <w:rsid w:val="30BF034E"/>
    <w:rsid w:val="30C21A0E"/>
    <w:rsid w:val="30C26424"/>
    <w:rsid w:val="30C3032E"/>
    <w:rsid w:val="30C65287"/>
    <w:rsid w:val="30C83BAA"/>
    <w:rsid w:val="30CA3D76"/>
    <w:rsid w:val="30D065A7"/>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21010"/>
    <w:rsid w:val="3136546A"/>
    <w:rsid w:val="31376626"/>
    <w:rsid w:val="31391C98"/>
    <w:rsid w:val="313A7B85"/>
    <w:rsid w:val="313E22A6"/>
    <w:rsid w:val="31412F85"/>
    <w:rsid w:val="31454E97"/>
    <w:rsid w:val="314A019C"/>
    <w:rsid w:val="314E27D6"/>
    <w:rsid w:val="31514FC5"/>
    <w:rsid w:val="31584385"/>
    <w:rsid w:val="315D7DEC"/>
    <w:rsid w:val="315F2CD0"/>
    <w:rsid w:val="31603DC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2EA3"/>
    <w:rsid w:val="31AD6854"/>
    <w:rsid w:val="31B23BA8"/>
    <w:rsid w:val="31C3435E"/>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3AF8"/>
    <w:rsid w:val="31FB60C5"/>
    <w:rsid w:val="3209100C"/>
    <w:rsid w:val="320D52C8"/>
    <w:rsid w:val="32117981"/>
    <w:rsid w:val="321E250B"/>
    <w:rsid w:val="32226597"/>
    <w:rsid w:val="322A5516"/>
    <w:rsid w:val="322A7F39"/>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9F0927"/>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0684A"/>
    <w:rsid w:val="32E148E8"/>
    <w:rsid w:val="32E343F6"/>
    <w:rsid w:val="32E921F0"/>
    <w:rsid w:val="32F76D5D"/>
    <w:rsid w:val="32F86450"/>
    <w:rsid w:val="32FB3683"/>
    <w:rsid w:val="330066D7"/>
    <w:rsid w:val="33015240"/>
    <w:rsid w:val="330244A4"/>
    <w:rsid w:val="3304026E"/>
    <w:rsid w:val="330501EB"/>
    <w:rsid w:val="33066388"/>
    <w:rsid w:val="330C5891"/>
    <w:rsid w:val="330F1E44"/>
    <w:rsid w:val="331747E7"/>
    <w:rsid w:val="331B37C6"/>
    <w:rsid w:val="331C390F"/>
    <w:rsid w:val="33222F7E"/>
    <w:rsid w:val="333321D1"/>
    <w:rsid w:val="333A0536"/>
    <w:rsid w:val="333E0FE1"/>
    <w:rsid w:val="333F4C47"/>
    <w:rsid w:val="333F6941"/>
    <w:rsid w:val="334D7767"/>
    <w:rsid w:val="335F1E64"/>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010F"/>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25525"/>
    <w:rsid w:val="345507E9"/>
    <w:rsid w:val="345543D1"/>
    <w:rsid w:val="34564E8B"/>
    <w:rsid w:val="34572B3B"/>
    <w:rsid w:val="345A1F55"/>
    <w:rsid w:val="345A7367"/>
    <w:rsid w:val="345D2CD0"/>
    <w:rsid w:val="346C0AEA"/>
    <w:rsid w:val="3473748E"/>
    <w:rsid w:val="347436ED"/>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45119"/>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41DB0"/>
    <w:rsid w:val="35A57D9C"/>
    <w:rsid w:val="35A974EC"/>
    <w:rsid w:val="35AB313F"/>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64491"/>
    <w:rsid w:val="36B90657"/>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24986"/>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07C5C"/>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6608C"/>
    <w:rsid w:val="38284CDE"/>
    <w:rsid w:val="38290CA5"/>
    <w:rsid w:val="382A2B6A"/>
    <w:rsid w:val="382D297A"/>
    <w:rsid w:val="382F19E6"/>
    <w:rsid w:val="38336594"/>
    <w:rsid w:val="383B2EED"/>
    <w:rsid w:val="383D293E"/>
    <w:rsid w:val="383E029A"/>
    <w:rsid w:val="38463F5F"/>
    <w:rsid w:val="384C2D57"/>
    <w:rsid w:val="384F24A7"/>
    <w:rsid w:val="38557E21"/>
    <w:rsid w:val="3856501D"/>
    <w:rsid w:val="38590DD6"/>
    <w:rsid w:val="38595EAC"/>
    <w:rsid w:val="385F47DB"/>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770AB"/>
    <w:rsid w:val="38D828C2"/>
    <w:rsid w:val="38D95A84"/>
    <w:rsid w:val="38E11AA1"/>
    <w:rsid w:val="38E16BBA"/>
    <w:rsid w:val="38E45926"/>
    <w:rsid w:val="38E46191"/>
    <w:rsid w:val="38EB7945"/>
    <w:rsid w:val="38EC260C"/>
    <w:rsid w:val="38EF0DB7"/>
    <w:rsid w:val="38F00B77"/>
    <w:rsid w:val="38F50C85"/>
    <w:rsid w:val="38FD0155"/>
    <w:rsid w:val="38FD63A7"/>
    <w:rsid w:val="38FE1BA9"/>
    <w:rsid w:val="390219D0"/>
    <w:rsid w:val="390503A3"/>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7EB"/>
    <w:rsid w:val="39695DEF"/>
    <w:rsid w:val="396E6CCE"/>
    <w:rsid w:val="3973175F"/>
    <w:rsid w:val="39762B94"/>
    <w:rsid w:val="397E700C"/>
    <w:rsid w:val="39834074"/>
    <w:rsid w:val="39885108"/>
    <w:rsid w:val="398A2308"/>
    <w:rsid w:val="398A489E"/>
    <w:rsid w:val="398B0DB3"/>
    <w:rsid w:val="398C50FD"/>
    <w:rsid w:val="39907940"/>
    <w:rsid w:val="399602F5"/>
    <w:rsid w:val="399B2337"/>
    <w:rsid w:val="399B5B0D"/>
    <w:rsid w:val="39A05979"/>
    <w:rsid w:val="39A90F14"/>
    <w:rsid w:val="39A95ACD"/>
    <w:rsid w:val="39AB5689"/>
    <w:rsid w:val="39B747A8"/>
    <w:rsid w:val="39BB78F7"/>
    <w:rsid w:val="39BC428E"/>
    <w:rsid w:val="39BF2BB7"/>
    <w:rsid w:val="39C46373"/>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53765"/>
    <w:rsid w:val="3A082ABE"/>
    <w:rsid w:val="3A0A6393"/>
    <w:rsid w:val="3A0E18F6"/>
    <w:rsid w:val="3A0E766B"/>
    <w:rsid w:val="3A181AC2"/>
    <w:rsid w:val="3A1A155D"/>
    <w:rsid w:val="3A1A5D0A"/>
    <w:rsid w:val="3A237175"/>
    <w:rsid w:val="3A264A9F"/>
    <w:rsid w:val="3A281202"/>
    <w:rsid w:val="3A2B2AA6"/>
    <w:rsid w:val="3A2E67B0"/>
    <w:rsid w:val="3A2F3AA2"/>
    <w:rsid w:val="3A3D5DAF"/>
    <w:rsid w:val="3A3F654C"/>
    <w:rsid w:val="3A443D4B"/>
    <w:rsid w:val="3A475FA8"/>
    <w:rsid w:val="3A543180"/>
    <w:rsid w:val="3A59104E"/>
    <w:rsid w:val="3A616CAD"/>
    <w:rsid w:val="3A711C68"/>
    <w:rsid w:val="3A7379ED"/>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07A89"/>
    <w:rsid w:val="3B016EE9"/>
    <w:rsid w:val="3B066504"/>
    <w:rsid w:val="3B075C4E"/>
    <w:rsid w:val="3B081410"/>
    <w:rsid w:val="3B0C7A7D"/>
    <w:rsid w:val="3B0D67FF"/>
    <w:rsid w:val="3B0E6B93"/>
    <w:rsid w:val="3B0F2219"/>
    <w:rsid w:val="3B130528"/>
    <w:rsid w:val="3B1703B9"/>
    <w:rsid w:val="3B1860E7"/>
    <w:rsid w:val="3B1B0093"/>
    <w:rsid w:val="3B1B5629"/>
    <w:rsid w:val="3B1D6A80"/>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B584A"/>
    <w:rsid w:val="3B6D5AE8"/>
    <w:rsid w:val="3B6F5B73"/>
    <w:rsid w:val="3B70725E"/>
    <w:rsid w:val="3B7236B3"/>
    <w:rsid w:val="3B736AF8"/>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54D17"/>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65BE7"/>
    <w:rsid w:val="3C4864AA"/>
    <w:rsid w:val="3C49796D"/>
    <w:rsid w:val="3C4D7397"/>
    <w:rsid w:val="3C4F7D80"/>
    <w:rsid w:val="3C5475AD"/>
    <w:rsid w:val="3C591787"/>
    <w:rsid w:val="3C5A5888"/>
    <w:rsid w:val="3C5F2D33"/>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187BBA"/>
    <w:rsid w:val="3D200D7C"/>
    <w:rsid w:val="3D233D0C"/>
    <w:rsid w:val="3D272F24"/>
    <w:rsid w:val="3D2A76C4"/>
    <w:rsid w:val="3D2C61BC"/>
    <w:rsid w:val="3D2F4437"/>
    <w:rsid w:val="3D3662C4"/>
    <w:rsid w:val="3D3A1978"/>
    <w:rsid w:val="3D405813"/>
    <w:rsid w:val="3D45031D"/>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9367E"/>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C4997"/>
    <w:rsid w:val="3E0F25EA"/>
    <w:rsid w:val="3E146F59"/>
    <w:rsid w:val="3E197897"/>
    <w:rsid w:val="3E1F3045"/>
    <w:rsid w:val="3E220E05"/>
    <w:rsid w:val="3E22755F"/>
    <w:rsid w:val="3E237BCC"/>
    <w:rsid w:val="3E241CE0"/>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B790F"/>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D837BA"/>
    <w:rsid w:val="3EE107F4"/>
    <w:rsid w:val="3EE14A57"/>
    <w:rsid w:val="3EE21263"/>
    <w:rsid w:val="3EED2A1A"/>
    <w:rsid w:val="3EF36AD8"/>
    <w:rsid w:val="3EF53397"/>
    <w:rsid w:val="3EF535E4"/>
    <w:rsid w:val="3EF5713D"/>
    <w:rsid w:val="3EF62480"/>
    <w:rsid w:val="3EF8191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92CE3"/>
    <w:rsid w:val="3F3C6744"/>
    <w:rsid w:val="3F4168C2"/>
    <w:rsid w:val="3F421D47"/>
    <w:rsid w:val="3F441B08"/>
    <w:rsid w:val="3F4A4087"/>
    <w:rsid w:val="3F5361F5"/>
    <w:rsid w:val="3F555F0F"/>
    <w:rsid w:val="3F556D23"/>
    <w:rsid w:val="3F6B3632"/>
    <w:rsid w:val="3F742249"/>
    <w:rsid w:val="3F776E0A"/>
    <w:rsid w:val="3F8978E2"/>
    <w:rsid w:val="3F8A6711"/>
    <w:rsid w:val="3F8F7D75"/>
    <w:rsid w:val="3F952814"/>
    <w:rsid w:val="3F956B94"/>
    <w:rsid w:val="3F9C0821"/>
    <w:rsid w:val="3F9C213C"/>
    <w:rsid w:val="3FA41C63"/>
    <w:rsid w:val="3FAB100B"/>
    <w:rsid w:val="3FAB3D87"/>
    <w:rsid w:val="3FAB41A2"/>
    <w:rsid w:val="3FAE47F6"/>
    <w:rsid w:val="3FB03D8B"/>
    <w:rsid w:val="3FB61758"/>
    <w:rsid w:val="3FB77F5A"/>
    <w:rsid w:val="3FB80293"/>
    <w:rsid w:val="3FBB4BEF"/>
    <w:rsid w:val="3FBE30B8"/>
    <w:rsid w:val="3FC044DE"/>
    <w:rsid w:val="3FC92B3F"/>
    <w:rsid w:val="3FCF604C"/>
    <w:rsid w:val="3FD210AC"/>
    <w:rsid w:val="3FD53CFE"/>
    <w:rsid w:val="3FD9316A"/>
    <w:rsid w:val="3FDD2A8F"/>
    <w:rsid w:val="3FE1096B"/>
    <w:rsid w:val="3FE210C1"/>
    <w:rsid w:val="3FE9250A"/>
    <w:rsid w:val="3FEB1C22"/>
    <w:rsid w:val="3FEE2117"/>
    <w:rsid w:val="3FFA58A6"/>
    <w:rsid w:val="3FFA5C63"/>
    <w:rsid w:val="400201E0"/>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37834"/>
    <w:rsid w:val="40A4348B"/>
    <w:rsid w:val="40AB3054"/>
    <w:rsid w:val="40AE78C1"/>
    <w:rsid w:val="40AF2B72"/>
    <w:rsid w:val="40B57568"/>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C6F44"/>
    <w:rsid w:val="40FE1447"/>
    <w:rsid w:val="41053DED"/>
    <w:rsid w:val="41175B2C"/>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03D74"/>
    <w:rsid w:val="41A63744"/>
    <w:rsid w:val="41A85E90"/>
    <w:rsid w:val="41AB3AB1"/>
    <w:rsid w:val="41AC6BA3"/>
    <w:rsid w:val="41AD5F07"/>
    <w:rsid w:val="41B11ADD"/>
    <w:rsid w:val="41B730A3"/>
    <w:rsid w:val="41B737E0"/>
    <w:rsid w:val="41B77B6D"/>
    <w:rsid w:val="41B810B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17218"/>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0734"/>
    <w:rsid w:val="42863926"/>
    <w:rsid w:val="4287026E"/>
    <w:rsid w:val="42873CB7"/>
    <w:rsid w:val="428A607C"/>
    <w:rsid w:val="428E4C4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E11D10"/>
    <w:rsid w:val="43E21F58"/>
    <w:rsid w:val="43E35EF0"/>
    <w:rsid w:val="43E9279C"/>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3B470E"/>
    <w:rsid w:val="444109FB"/>
    <w:rsid w:val="44416F50"/>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6EFA"/>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86C33"/>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C5CEC"/>
    <w:rsid w:val="458D679F"/>
    <w:rsid w:val="459026D9"/>
    <w:rsid w:val="45917B8A"/>
    <w:rsid w:val="459B634C"/>
    <w:rsid w:val="459D445E"/>
    <w:rsid w:val="459F2381"/>
    <w:rsid w:val="45A11196"/>
    <w:rsid w:val="45A47990"/>
    <w:rsid w:val="45A60E44"/>
    <w:rsid w:val="45A74FA6"/>
    <w:rsid w:val="45A81449"/>
    <w:rsid w:val="45AA0217"/>
    <w:rsid w:val="45B315CE"/>
    <w:rsid w:val="45B5611D"/>
    <w:rsid w:val="45B61CB5"/>
    <w:rsid w:val="45B64B84"/>
    <w:rsid w:val="45B93656"/>
    <w:rsid w:val="45BA6033"/>
    <w:rsid w:val="45C85EA2"/>
    <w:rsid w:val="45CD3F9B"/>
    <w:rsid w:val="45D23596"/>
    <w:rsid w:val="45D9022E"/>
    <w:rsid w:val="45DE0914"/>
    <w:rsid w:val="45E01AC8"/>
    <w:rsid w:val="45E3021B"/>
    <w:rsid w:val="45E37678"/>
    <w:rsid w:val="45E526A6"/>
    <w:rsid w:val="45E56E31"/>
    <w:rsid w:val="45E66893"/>
    <w:rsid w:val="45E76415"/>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17A8D"/>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A074A"/>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F2C09"/>
    <w:rsid w:val="478046DF"/>
    <w:rsid w:val="47831ED1"/>
    <w:rsid w:val="479766B4"/>
    <w:rsid w:val="479A2857"/>
    <w:rsid w:val="479A401E"/>
    <w:rsid w:val="479A472B"/>
    <w:rsid w:val="479D7800"/>
    <w:rsid w:val="479F10F2"/>
    <w:rsid w:val="47A240A4"/>
    <w:rsid w:val="47A60277"/>
    <w:rsid w:val="47A61856"/>
    <w:rsid w:val="47A83BFD"/>
    <w:rsid w:val="47AA1593"/>
    <w:rsid w:val="47B44BED"/>
    <w:rsid w:val="47B77348"/>
    <w:rsid w:val="47B916EB"/>
    <w:rsid w:val="47BC3466"/>
    <w:rsid w:val="47BF551B"/>
    <w:rsid w:val="47BF5FB3"/>
    <w:rsid w:val="47D730B6"/>
    <w:rsid w:val="47DD6490"/>
    <w:rsid w:val="47DD6A91"/>
    <w:rsid w:val="47E0136E"/>
    <w:rsid w:val="47E62C82"/>
    <w:rsid w:val="47E9396D"/>
    <w:rsid w:val="47EB0853"/>
    <w:rsid w:val="47EB5BFA"/>
    <w:rsid w:val="47F46D42"/>
    <w:rsid w:val="47FA20F9"/>
    <w:rsid w:val="47FF3A74"/>
    <w:rsid w:val="48041F1C"/>
    <w:rsid w:val="480B1862"/>
    <w:rsid w:val="480B7A59"/>
    <w:rsid w:val="480F1D9B"/>
    <w:rsid w:val="48111DC2"/>
    <w:rsid w:val="48156BFB"/>
    <w:rsid w:val="481C4831"/>
    <w:rsid w:val="481E5F8D"/>
    <w:rsid w:val="48204877"/>
    <w:rsid w:val="48242500"/>
    <w:rsid w:val="482B39B5"/>
    <w:rsid w:val="482D350F"/>
    <w:rsid w:val="483A4006"/>
    <w:rsid w:val="483B5BCA"/>
    <w:rsid w:val="483C2A8C"/>
    <w:rsid w:val="483F5850"/>
    <w:rsid w:val="48424FA1"/>
    <w:rsid w:val="484647AE"/>
    <w:rsid w:val="484764EC"/>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65ED0"/>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CE11C6"/>
    <w:rsid w:val="48D25798"/>
    <w:rsid w:val="48DA5DBD"/>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2249A"/>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91606"/>
    <w:rsid w:val="4A7D09F3"/>
    <w:rsid w:val="4A825AD9"/>
    <w:rsid w:val="4A840EFE"/>
    <w:rsid w:val="4A850C8F"/>
    <w:rsid w:val="4A8953AB"/>
    <w:rsid w:val="4A8B5CEB"/>
    <w:rsid w:val="4A95521B"/>
    <w:rsid w:val="4A970AB1"/>
    <w:rsid w:val="4A9C6332"/>
    <w:rsid w:val="4A9F281E"/>
    <w:rsid w:val="4AA4318E"/>
    <w:rsid w:val="4AA456B8"/>
    <w:rsid w:val="4AA75186"/>
    <w:rsid w:val="4AAC5537"/>
    <w:rsid w:val="4AAF1B3A"/>
    <w:rsid w:val="4AB01D3D"/>
    <w:rsid w:val="4AB113DF"/>
    <w:rsid w:val="4AB467A0"/>
    <w:rsid w:val="4AB75FB2"/>
    <w:rsid w:val="4ABB3CDE"/>
    <w:rsid w:val="4AC41CC1"/>
    <w:rsid w:val="4AC4256B"/>
    <w:rsid w:val="4AC469D0"/>
    <w:rsid w:val="4AC66331"/>
    <w:rsid w:val="4AC860DD"/>
    <w:rsid w:val="4AD162A8"/>
    <w:rsid w:val="4AD25C89"/>
    <w:rsid w:val="4AD768C6"/>
    <w:rsid w:val="4AE051E1"/>
    <w:rsid w:val="4AE0796F"/>
    <w:rsid w:val="4AE30444"/>
    <w:rsid w:val="4AE31B85"/>
    <w:rsid w:val="4AE44D84"/>
    <w:rsid w:val="4AEF0F11"/>
    <w:rsid w:val="4AF10D0C"/>
    <w:rsid w:val="4AF902F5"/>
    <w:rsid w:val="4AF94D42"/>
    <w:rsid w:val="4B0107DC"/>
    <w:rsid w:val="4B020D4E"/>
    <w:rsid w:val="4B021266"/>
    <w:rsid w:val="4B081F1A"/>
    <w:rsid w:val="4B0A119A"/>
    <w:rsid w:val="4B0C61A7"/>
    <w:rsid w:val="4B0D6C0E"/>
    <w:rsid w:val="4B105AC6"/>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468B1"/>
    <w:rsid w:val="4BC647B0"/>
    <w:rsid w:val="4BCB1BAE"/>
    <w:rsid w:val="4BD94F2A"/>
    <w:rsid w:val="4BDF4B49"/>
    <w:rsid w:val="4BE57E16"/>
    <w:rsid w:val="4BE819D0"/>
    <w:rsid w:val="4BE8649D"/>
    <w:rsid w:val="4BFC6FFD"/>
    <w:rsid w:val="4C001A94"/>
    <w:rsid w:val="4C0107B1"/>
    <w:rsid w:val="4C0236B4"/>
    <w:rsid w:val="4C050EAC"/>
    <w:rsid w:val="4C060C36"/>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A5008"/>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80F08"/>
    <w:rsid w:val="4CFB51DB"/>
    <w:rsid w:val="4CFC3F2E"/>
    <w:rsid w:val="4D061ABC"/>
    <w:rsid w:val="4D063B0D"/>
    <w:rsid w:val="4D0F1680"/>
    <w:rsid w:val="4D1855BA"/>
    <w:rsid w:val="4D1D6CA0"/>
    <w:rsid w:val="4D224A2C"/>
    <w:rsid w:val="4D2609C6"/>
    <w:rsid w:val="4D2A2C09"/>
    <w:rsid w:val="4D2B2E28"/>
    <w:rsid w:val="4D2E2B7B"/>
    <w:rsid w:val="4D2F5C2A"/>
    <w:rsid w:val="4D33448A"/>
    <w:rsid w:val="4D3E5124"/>
    <w:rsid w:val="4D3F3AA0"/>
    <w:rsid w:val="4D3F4840"/>
    <w:rsid w:val="4D410392"/>
    <w:rsid w:val="4D422D07"/>
    <w:rsid w:val="4D427BBD"/>
    <w:rsid w:val="4D517A2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2F1E8D"/>
    <w:rsid w:val="4E342F40"/>
    <w:rsid w:val="4E346214"/>
    <w:rsid w:val="4E3A2C21"/>
    <w:rsid w:val="4E412A4D"/>
    <w:rsid w:val="4E4475F5"/>
    <w:rsid w:val="4E4E74E3"/>
    <w:rsid w:val="4E501266"/>
    <w:rsid w:val="4E587463"/>
    <w:rsid w:val="4E5A3449"/>
    <w:rsid w:val="4E5A5499"/>
    <w:rsid w:val="4E6323B1"/>
    <w:rsid w:val="4E656FCA"/>
    <w:rsid w:val="4E68543B"/>
    <w:rsid w:val="4E6906EE"/>
    <w:rsid w:val="4E694E99"/>
    <w:rsid w:val="4E6D1740"/>
    <w:rsid w:val="4E7125DA"/>
    <w:rsid w:val="4E795FE9"/>
    <w:rsid w:val="4E797F06"/>
    <w:rsid w:val="4E8D3751"/>
    <w:rsid w:val="4E8D41BC"/>
    <w:rsid w:val="4E904370"/>
    <w:rsid w:val="4E937457"/>
    <w:rsid w:val="4E937763"/>
    <w:rsid w:val="4E94374B"/>
    <w:rsid w:val="4E991182"/>
    <w:rsid w:val="4E9B6CB6"/>
    <w:rsid w:val="4E9E5BA9"/>
    <w:rsid w:val="4E9F5613"/>
    <w:rsid w:val="4EA201FA"/>
    <w:rsid w:val="4EA213DF"/>
    <w:rsid w:val="4EA365DD"/>
    <w:rsid w:val="4EA9172F"/>
    <w:rsid w:val="4EAC241A"/>
    <w:rsid w:val="4EB67945"/>
    <w:rsid w:val="4EC372F3"/>
    <w:rsid w:val="4EC420B9"/>
    <w:rsid w:val="4ECA2CB3"/>
    <w:rsid w:val="4ECD7B05"/>
    <w:rsid w:val="4ED32EBD"/>
    <w:rsid w:val="4EDB288F"/>
    <w:rsid w:val="4EE17B77"/>
    <w:rsid w:val="4EE44103"/>
    <w:rsid w:val="4EE61722"/>
    <w:rsid w:val="4EE86D63"/>
    <w:rsid w:val="4EEC3838"/>
    <w:rsid w:val="4EEE11A3"/>
    <w:rsid w:val="4EF07E6E"/>
    <w:rsid w:val="4EFA68DB"/>
    <w:rsid w:val="4EFE032C"/>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400F"/>
    <w:rsid w:val="4FAB7893"/>
    <w:rsid w:val="4FB204D9"/>
    <w:rsid w:val="4FB40C2C"/>
    <w:rsid w:val="4FB54E8E"/>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40811"/>
    <w:rsid w:val="506762BF"/>
    <w:rsid w:val="50752AF6"/>
    <w:rsid w:val="50771C00"/>
    <w:rsid w:val="507B5688"/>
    <w:rsid w:val="508A668E"/>
    <w:rsid w:val="50915F48"/>
    <w:rsid w:val="509A3231"/>
    <w:rsid w:val="509C109E"/>
    <w:rsid w:val="509C736A"/>
    <w:rsid w:val="50A15412"/>
    <w:rsid w:val="50A27585"/>
    <w:rsid w:val="50AB742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14DA5"/>
    <w:rsid w:val="50E63519"/>
    <w:rsid w:val="50ED76FB"/>
    <w:rsid w:val="50F568D9"/>
    <w:rsid w:val="50FD2A03"/>
    <w:rsid w:val="51025C18"/>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AE7DE7"/>
    <w:rsid w:val="51B84B91"/>
    <w:rsid w:val="51BE2EAE"/>
    <w:rsid w:val="51BF3DA2"/>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263E21"/>
    <w:rsid w:val="52325EE7"/>
    <w:rsid w:val="5239194F"/>
    <w:rsid w:val="524D342E"/>
    <w:rsid w:val="524E54BD"/>
    <w:rsid w:val="5257696B"/>
    <w:rsid w:val="52591ADC"/>
    <w:rsid w:val="52592D59"/>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77CA0"/>
    <w:rsid w:val="52B933AC"/>
    <w:rsid w:val="52BC0926"/>
    <w:rsid w:val="52CA3D8F"/>
    <w:rsid w:val="52CD21D8"/>
    <w:rsid w:val="52CF0A4A"/>
    <w:rsid w:val="52D305B1"/>
    <w:rsid w:val="52DA2383"/>
    <w:rsid w:val="52DC66BA"/>
    <w:rsid w:val="52DC7C0E"/>
    <w:rsid w:val="52DD5B35"/>
    <w:rsid w:val="52DE6D3F"/>
    <w:rsid w:val="52DF42EC"/>
    <w:rsid w:val="52E427EA"/>
    <w:rsid w:val="52EB52A5"/>
    <w:rsid w:val="52EE154F"/>
    <w:rsid w:val="52EF0051"/>
    <w:rsid w:val="52F16A26"/>
    <w:rsid w:val="52F24426"/>
    <w:rsid w:val="52F96C11"/>
    <w:rsid w:val="52FC1C88"/>
    <w:rsid w:val="53047263"/>
    <w:rsid w:val="5306702F"/>
    <w:rsid w:val="53112C1D"/>
    <w:rsid w:val="531241BA"/>
    <w:rsid w:val="53155215"/>
    <w:rsid w:val="531620E8"/>
    <w:rsid w:val="531621BA"/>
    <w:rsid w:val="531A36B6"/>
    <w:rsid w:val="531D0F10"/>
    <w:rsid w:val="531F532A"/>
    <w:rsid w:val="53207ABD"/>
    <w:rsid w:val="53264D3B"/>
    <w:rsid w:val="53290BFD"/>
    <w:rsid w:val="53293966"/>
    <w:rsid w:val="532B3E9B"/>
    <w:rsid w:val="532C389F"/>
    <w:rsid w:val="532D753B"/>
    <w:rsid w:val="532F6301"/>
    <w:rsid w:val="533B56AA"/>
    <w:rsid w:val="533E0346"/>
    <w:rsid w:val="534246C3"/>
    <w:rsid w:val="53477D18"/>
    <w:rsid w:val="53486233"/>
    <w:rsid w:val="53495ACD"/>
    <w:rsid w:val="534A5181"/>
    <w:rsid w:val="534D1493"/>
    <w:rsid w:val="534E11CE"/>
    <w:rsid w:val="535337EC"/>
    <w:rsid w:val="53556970"/>
    <w:rsid w:val="535973F1"/>
    <w:rsid w:val="535E141D"/>
    <w:rsid w:val="535F500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87412"/>
    <w:rsid w:val="54CC175C"/>
    <w:rsid w:val="54CC47C4"/>
    <w:rsid w:val="54CD258C"/>
    <w:rsid w:val="54CE1B9D"/>
    <w:rsid w:val="54D17F6D"/>
    <w:rsid w:val="54D81BD6"/>
    <w:rsid w:val="54DE4E87"/>
    <w:rsid w:val="54DF688B"/>
    <w:rsid w:val="54E85E2E"/>
    <w:rsid w:val="54E95643"/>
    <w:rsid w:val="54ED7E47"/>
    <w:rsid w:val="54F71AA5"/>
    <w:rsid w:val="550B0F24"/>
    <w:rsid w:val="550E6C32"/>
    <w:rsid w:val="55194197"/>
    <w:rsid w:val="551B67BD"/>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6178A"/>
    <w:rsid w:val="56373380"/>
    <w:rsid w:val="563B616D"/>
    <w:rsid w:val="563F1955"/>
    <w:rsid w:val="56424FA2"/>
    <w:rsid w:val="56436207"/>
    <w:rsid w:val="56456373"/>
    <w:rsid w:val="5655420D"/>
    <w:rsid w:val="565B61BB"/>
    <w:rsid w:val="565D5FB6"/>
    <w:rsid w:val="566510CB"/>
    <w:rsid w:val="56690780"/>
    <w:rsid w:val="567215D4"/>
    <w:rsid w:val="56793BB2"/>
    <w:rsid w:val="56797DE1"/>
    <w:rsid w:val="567A6CC0"/>
    <w:rsid w:val="567B14A9"/>
    <w:rsid w:val="567E4F7B"/>
    <w:rsid w:val="56840A2D"/>
    <w:rsid w:val="56856E98"/>
    <w:rsid w:val="5686351B"/>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315F"/>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8D66F1"/>
    <w:rsid w:val="57903D73"/>
    <w:rsid w:val="5794266A"/>
    <w:rsid w:val="57955219"/>
    <w:rsid w:val="579A7C07"/>
    <w:rsid w:val="579B705F"/>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2F86"/>
    <w:rsid w:val="58563BF0"/>
    <w:rsid w:val="58590DD2"/>
    <w:rsid w:val="5863473D"/>
    <w:rsid w:val="586C2A31"/>
    <w:rsid w:val="586E1447"/>
    <w:rsid w:val="58766ECF"/>
    <w:rsid w:val="5878285F"/>
    <w:rsid w:val="58785165"/>
    <w:rsid w:val="587E2D46"/>
    <w:rsid w:val="587F1C24"/>
    <w:rsid w:val="58816D7C"/>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0A3659"/>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226D"/>
    <w:rsid w:val="59604A5E"/>
    <w:rsid w:val="59642A7A"/>
    <w:rsid w:val="59655357"/>
    <w:rsid w:val="596957AE"/>
    <w:rsid w:val="596D32B4"/>
    <w:rsid w:val="596F5485"/>
    <w:rsid w:val="59725B9E"/>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77A55"/>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4B6B1B"/>
    <w:rsid w:val="5A5128C3"/>
    <w:rsid w:val="5A5158E9"/>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9A1850"/>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EA74C4"/>
    <w:rsid w:val="5AF341EB"/>
    <w:rsid w:val="5AF405C5"/>
    <w:rsid w:val="5AF82FCA"/>
    <w:rsid w:val="5AF8657A"/>
    <w:rsid w:val="5AFA22EF"/>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38E5"/>
    <w:rsid w:val="5BCD45FD"/>
    <w:rsid w:val="5BCD6158"/>
    <w:rsid w:val="5BD31F2C"/>
    <w:rsid w:val="5BD41880"/>
    <w:rsid w:val="5BD542B1"/>
    <w:rsid w:val="5BD627D7"/>
    <w:rsid w:val="5BE2289B"/>
    <w:rsid w:val="5BE23D1E"/>
    <w:rsid w:val="5BE24CD9"/>
    <w:rsid w:val="5BE50680"/>
    <w:rsid w:val="5BE52EE1"/>
    <w:rsid w:val="5BEA2231"/>
    <w:rsid w:val="5BF13412"/>
    <w:rsid w:val="5BF23EBC"/>
    <w:rsid w:val="5BF524ED"/>
    <w:rsid w:val="5BF53251"/>
    <w:rsid w:val="5BF65E64"/>
    <w:rsid w:val="5BF75972"/>
    <w:rsid w:val="5BFD4032"/>
    <w:rsid w:val="5BFF0C86"/>
    <w:rsid w:val="5C062E6E"/>
    <w:rsid w:val="5C076095"/>
    <w:rsid w:val="5C087355"/>
    <w:rsid w:val="5C0C52E3"/>
    <w:rsid w:val="5C0C750E"/>
    <w:rsid w:val="5C0C796E"/>
    <w:rsid w:val="5C0E435F"/>
    <w:rsid w:val="5C135532"/>
    <w:rsid w:val="5C140560"/>
    <w:rsid w:val="5C161238"/>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57E7F"/>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DB057C"/>
    <w:rsid w:val="5CE03F3E"/>
    <w:rsid w:val="5CE1654F"/>
    <w:rsid w:val="5CE47CF9"/>
    <w:rsid w:val="5CEB1D70"/>
    <w:rsid w:val="5CF45558"/>
    <w:rsid w:val="5CF70E19"/>
    <w:rsid w:val="5CFB7A99"/>
    <w:rsid w:val="5CFF1E3E"/>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72077"/>
    <w:rsid w:val="5D9A23F4"/>
    <w:rsid w:val="5D9F6617"/>
    <w:rsid w:val="5D9F7C74"/>
    <w:rsid w:val="5DAE2E8C"/>
    <w:rsid w:val="5DAE7F34"/>
    <w:rsid w:val="5DB42E5D"/>
    <w:rsid w:val="5DB524FD"/>
    <w:rsid w:val="5DB65502"/>
    <w:rsid w:val="5DB906BB"/>
    <w:rsid w:val="5DC41A63"/>
    <w:rsid w:val="5DC724B7"/>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A3E88"/>
    <w:rsid w:val="5E4E539E"/>
    <w:rsid w:val="5E5B2B5A"/>
    <w:rsid w:val="5E5F0687"/>
    <w:rsid w:val="5E6454D9"/>
    <w:rsid w:val="5E671A49"/>
    <w:rsid w:val="5E680BE8"/>
    <w:rsid w:val="5E6B7FF0"/>
    <w:rsid w:val="5E783202"/>
    <w:rsid w:val="5E7842EE"/>
    <w:rsid w:val="5E7A1A68"/>
    <w:rsid w:val="5E803D55"/>
    <w:rsid w:val="5E854DAE"/>
    <w:rsid w:val="5E88203D"/>
    <w:rsid w:val="5E914D18"/>
    <w:rsid w:val="5EA26F25"/>
    <w:rsid w:val="5EA36A9B"/>
    <w:rsid w:val="5EA42C37"/>
    <w:rsid w:val="5EA648E2"/>
    <w:rsid w:val="5EA71C01"/>
    <w:rsid w:val="5EB24CFE"/>
    <w:rsid w:val="5EB32415"/>
    <w:rsid w:val="5EB52E6F"/>
    <w:rsid w:val="5EC37A1E"/>
    <w:rsid w:val="5EC94A60"/>
    <w:rsid w:val="5ED455B5"/>
    <w:rsid w:val="5ED510A9"/>
    <w:rsid w:val="5ED95EEE"/>
    <w:rsid w:val="5EE36FBA"/>
    <w:rsid w:val="5EE55DDE"/>
    <w:rsid w:val="5EF04AC4"/>
    <w:rsid w:val="5EF47473"/>
    <w:rsid w:val="5EFE064F"/>
    <w:rsid w:val="5F061DE5"/>
    <w:rsid w:val="5F09081F"/>
    <w:rsid w:val="5F0B5BA1"/>
    <w:rsid w:val="5F1111AD"/>
    <w:rsid w:val="5F121A0D"/>
    <w:rsid w:val="5F1B27DE"/>
    <w:rsid w:val="5F1B7866"/>
    <w:rsid w:val="5F233A81"/>
    <w:rsid w:val="5F243C26"/>
    <w:rsid w:val="5F24793A"/>
    <w:rsid w:val="5F2B2A77"/>
    <w:rsid w:val="5F2B4891"/>
    <w:rsid w:val="5F2C64A1"/>
    <w:rsid w:val="5F39582E"/>
    <w:rsid w:val="5F4041F2"/>
    <w:rsid w:val="5F405CF4"/>
    <w:rsid w:val="5F426012"/>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E5035"/>
    <w:rsid w:val="5FBF3440"/>
    <w:rsid w:val="5FC53509"/>
    <w:rsid w:val="5FC829BC"/>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8E7761"/>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72C73"/>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42A87"/>
    <w:rsid w:val="61B50D1E"/>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6D784A"/>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376AD"/>
    <w:rsid w:val="62D6745D"/>
    <w:rsid w:val="62D67D61"/>
    <w:rsid w:val="62D777AF"/>
    <w:rsid w:val="62E157FC"/>
    <w:rsid w:val="62E81148"/>
    <w:rsid w:val="62E83A0D"/>
    <w:rsid w:val="62E96ED1"/>
    <w:rsid w:val="62EE2739"/>
    <w:rsid w:val="62F76986"/>
    <w:rsid w:val="62FA3D7F"/>
    <w:rsid w:val="62FB7CD6"/>
    <w:rsid w:val="62FF21FD"/>
    <w:rsid w:val="63074CE8"/>
    <w:rsid w:val="631138B2"/>
    <w:rsid w:val="63114807"/>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367C3C"/>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130C5"/>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EF5D46"/>
    <w:rsid w:val="63F55755"/>
    <w:rsid w:val="63FB6EC6"/>
    <w:rsid w:val="63FD7654"/>
    <w:rsid w:val="640A7217"/>
    <w:rsid w:val="640C2BB6"/>
    <w:rsid w:val="6411454E"/>
    <w:rsid w:val="64191C5A"/>
    <w:rsid w:val="64225C1C"/>
    <w:rsid w:val="642437E9"/>
    <w:rsid w:val="64323DAD"/>
    <w:rsid w:val="64340FCD"/>
    <w:rsid w:val="643423CE"/>
    <w:rsid w:val="64377182"/>
    <w:rsid w:val="643F3FFC"/>
    <w:rsid w:val="64485E79"/>
    <w:rsid w:val="644A69BC"/>
    <w:rsid w:val="644C372C"/>
    <w:rsid w:val="64521327"/>
    <w:rsid w:val="645256C0"/>
    <w:rsid w:val="645B5DC0"/>
    <w:rsid w:val="645D3A6B"/>
    <w:rsid w:val="645E7F3F"/>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D4813"/>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19E"/>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C3B7E"/>
    <w:rsid w:val="655E2D72"/>
    <w:rsid w:val="656171FC"/>
    <w:rsid w:val="65635CAF"/>
    <w:rsid w:val="65636611"/>
    <w:rsid w:val="656C5B97"/>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1F56"/>
    <w:rsid w:val="65AA2B3B"/>
    <w:rsid w:val="65B408AD"/>
    <w:rsid w:val="65BC6E17"/>
    <w:rsid w:val="65BD3777"/>
    <w:rsid w:val="65BE5ECC"/>
    <w:rsid w:val="65D43869"/>
    <w:rsid w:val="65D64BB3"/>
    <w:rsid w:val="65D70270"/>
    <w:rsid w:val="65E86F33"/>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C196A"/>
    <w:rsid w:val="663D054E"/>
    <w:rsid w:val="66460692"/>
    <w:rsid w:val="66546D57"/>
    <w:rsid w:val="6658158E"/>
    <w:rsid w:val="66631FDD"/>
    <w:rsid w:val="66634E10"/>
    <w:rsid w:val="66716449"/>
    <w:rsid w:val="66727620"/>
    <w:rsid w:val="66763EED"/>
    <w:rsid w:val="66782A0E"/>
    <w:rsid w:val="667930F9"/>
    <w:rsid w:val="6679372B"/>
    <w:rsid w:val="667B3C56"/>
    <w:rsid w:val="66822EA8"/>
    <w:rsid w:val="668B6CBD"/>
    <w:rsid w:val="66953491"/>
    <w:rsid w:val="66980BF6"/>
    <w:rsid w:val="669C6703"/>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5294"/>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74F0A"/>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24194"/>
    <w:rsid w:val="67C7427D"/>
    <w:rsid w:val="67CA7967"/>
    <w:rsid w:val="67CC38C5"/>
    <w:rsid w:val="67D9695E"/>
    <w:rsid w:val="67DB5BED"/>
    <w:rsid w:val="67DC5CEA"/>
    <w:rsid w:val="67DF18A0"/>
    <w:rsid w:val="67E024C8"/>
    <w:rsid w:val="67E070C6"/>
    <w:rsid w:val="67E35B0A"/>
    <w:rsid w:val="67EA524A"/>
    <w:rsid w:val="67F0511C"/>
    <w:rsid w:val="67F5522D"/>
    <w:rsid w:val="67F73BC6"/>
    <w:rsid w:val="68014CBD"/>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C7232"/>
    <w:rsid w:val="68FD5593"/>
    <w:rsid w:val="69032565"/>
    <w:rsid w:val="690616DE"/>
    <w:rsid w:val="69073414"/>
    <w:rsid w:val="690C4501"/>
    <w:rsid w:val="690F6069"/>
    <w:rsid w:val="6911326A"/>
    <w:rsid w:val="69183F42"/>
    <w:rsid w:val="691B307E"/>
    <w:rsid w:val="691D4548"/>
    <w:rsid w:val="692A1FF1"/>
    <w:rsid w:val="692B3BF3"/>
    <w:rsid w:val="692F1256"/>
    <w:rsid w:val="69301A1D"/>
    <w:rsid w:val="6934218F"/>
    <w:rsid w:val="693755A6"/>
    <w:rsid w:val="693C5AA5"/>
    <w:rsid w:val="693D00F1"/>
    <w:rsid w:val="693E13B7"/>
    <w:rsid w:val="69421566"/>
    <w:rsid w:val="69430240"/>
    <w:rsid w:val="69443367"/>
    <w:rsid w:val="694A6D5C"/>
    <w:rsid w:val="694C7D2C"/>
    <w:rsid w:val="695048C2"/>
    <w:rsid w:val="6951205B"/>
    <w:rsid w:val="6953741D"/>
    <w:rsid w:val="69552B47"/>
    <w:rsid w:val="6956014F"/>
    <w:rsid w:val="695A5DE1"/>
    <w:rsid w:val="696B783B"/>
    <w:rsid w:val="696F3842"/>
    <w:rsid w:val="69731101"/>
    <w:rsid w:val="6974083C"/>
    <w:rsid w:val="697D087B"/>
    <w:rsid w:val="69807B1E"/>
    <w:rsid w:val="698B7B84"/>
    <w:rsid w:val="698D012C"/>
    <w:rsid w:val="69974C19"/>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1F142A"/>
    <w:rsid w:val="6A245089"/>
    <w:rsid w:val="6A25601C"/>
    <w:rsid w:val="6A2750C5"/>
    <w:rsid w:val="6A290AA5"/>
    <w:rsid w:val="6A2A46CE"/>
    <w:rsid w:val="6A2C7141"/>
    <w:rsid w:val="6A2F521E"/>
    <w:rsid w:val="6A3A1167"/>
    <w:rsid w:val="6A3D030C"/>
    <w:rsid w:val="6A3F4FDB"/>
    <w:rsid w:val="6A4F4F6F"/>
    <w:rsid w:val="6A532FF6"/>
    <w:rsid w:val="6A601C8F"/>
    <w:rsid w:val="6A6129BB"/>
    <w:rsid w:val="6A6A0FDF"/>
    <w:rsid w:val="6A6D468E"/>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4535"/>
    <w:rsid w:val="6AA258AD"/>
    <w:rsid w:val="6AA41157"/>
    <w:rsid w:val="6AAB2AD1"/>
    <w:rsid w:val="6AAE5F36"/>
    <w:rsid w:val="6AAF2259"/>
    <w:rsid w:val="6AB45A03"/>
    <w:rsid w:val="6ABD6C0D"/>
    <w:rsid w:val="6ABE4FFD"/>
    <w:rsid w:val="6ACC352D"/>
    <w:rsid w:val="6AD55F8D"/>
    <w:rsid w:val="6AD902D6"/>
    <w:rsid w:val="6AD909E0"/>
    <w:rsid w:val="6ADC49EF"/>
    <w:rsid w:val="6ADD4FD8"/>
    <w:rsid w:val="6ADD71F3"/>
    <w:rsid w:val="6AE26C27"/>
    <w:rsid w:val="6AE845AC"/>
    <w:rsid w:val="6AEC1179"/>
    <w:rsid w:val="6AED013C"/>
    <w:rsid w:val="6AEE59AB"/>
    <w:rsid w:val="6AF159FF"/>
    <w:rsid w:val="6AF44665"/>
    <w:rsid w:val="6AF57F3A"/>
    <w:rsid w:val="6AF63F29"/>
    <w:rsid w:val="6AFB7DF3"/>
    <w:rsid w:val="6AFE4F30"/>
    <w:rsid w:val="6B045001"/>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51E03"/>
    <w:rsid w:val="6BAA2D23"/>
    <w:rsid w:val="6BAC0EF7"/>
    <w:rsid w:val="6BB90470"/>
    <w:rsid w:val="6BBB00B1"/>
    <w:rsid w:val="6BBD3E9D"/>
    <w:rsid w:val="6BC03721"/>
    <w:rsid w:val="6BC43438"/>
    <w:rsid w:val="6BC51A97"/>
    <w:rsid w:val="6BCC01D5"/>
    <w:rsid w:val="6BCF2DCA"/>
    <w:rsid w:val="6BD52E14"/>
    <w:rsid w:val="6BDD0493"/>
    <w:rsid w:val="6BDE54AC"/>
    <w:rsid w:val="6BE0108D"/>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5F1FB2"/>
    <w:rsid w:val="6C6216E6"/>
    <w:rsid w:val="6C6475C8"/>
    <w:rsid w:val="6C65329A"/>
    <w:rsid w:val="6C666C3C"/>
    <w:rsid w:val="6C6833E1"/>
    <w:rsid w:val="6C726F5A"/>
    <w:rsid w:val="6C751A38"/>
    <w:rsid w:val="6C7707E9"/>
    <w:rsid w:val="6C7A3BDA"/>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1014FE"/>
    <w:rsid w:val="6D213292"/>
    <w:rsid w:val="6D22461C"/>
    <w:rsid w:val="6D266F63"/>
    <w:rsid w:val="6D273B17"/>
    <w:rsid w:val="6D274676"/>
    <w:rsid w:val="6D2D5212"/>
    <w:rsid w:val="6D2F4B50"/>
    <w:rsid w:val="6D334D48"/>
    <w:rsid w:val="6D345EB6"/>
    <w:rsid w:val="6D374EDB"/>
    <w:rsid w:val="6D385ED1"/>
    <w:rsid w:val="6D3967DF"/>
    <w:rsid w:val="6D3B5F83"/>
    <w:rsid w:val="6D3C14B2"/>
    <w:rsid w:val="6D3E250F"/>
    <w:rsid w:val="6D436625"/>
    <w:rsid w:val="6D4720E6"/>
    <w:rsid w:val="6D4A7F79"/>
    <w:rsid w:val="6D4B7436"/>
    <w:rsid w:val="6D500998"/>
    <w:rsid w:val="6D5419EC"/>
    <w:rsid w:val="6D59673E"/>
    <w:rsid w:val="6D5B2AAB"/>
    <w:rsid w:val="6D5C2995"/>
    <w:rsid w:val="6D5E64E8"/>
    <w:rsid w:val="6D621A21"/>
    <w:rsid w:val="6D652ED0"/>
    <w:rsid w:val="6D662717"/>
    <w:rsid w:val="6D663299"/>
    <w:rsid w:val="6D6D261E"/>
    <w:rsid w:val="6D716441"/>
    <w:rsid w:val="6D770FC8"/>
    <w:rsid w:val="6D790A31"/>
    <w:rsid w:val="6D7D5646"/>
    <w:rsid w:val="6D7D69B3"/>
    <w:rsid w:val="6D7E7B1A"/>
    <w:rsid w:val="6D807862"/>
    <w:rsid w:val="6D811E5F"/>
    <w:rsid w:val="6D816186"/>
    <w:rsid w:val="6D8F5451"/>
    <w:rsid w:val="6D90338E"/>
    <w:rsid w:val="6D925740"/>
    <w:rsid w:val="6D9B1E51"/>
    <w:rsid w:val="6D9D3EE4"/>
    <w:rsid w:val="6D9D5488"/>
    <w:rsid w:val="6D9E7C69"/>
    <w:rsid w:val="6DA71839"/>
    <w:rsid w:val="6DA84071"/>
    <w:rsid w:val="6DAC7479"/>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011E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EE0B9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4D07E7"/>
    <w:rsid w:val="6F502086"/>
    <w:rsid w:val="6F537FC0"/>
    <w:rsid w:val="6F5E3CAA"/>
    <w:rsid w:val="6F607895"/>
    <w:rsid w:val="6F61040C"/>
    <w:rsid w:val="6F612AC2"/>
    <w:rsid w:val="6F6776E1"/>
    <w:rsid w:val="6F702CF5"/>
    <w:rsid w:val="6F714EFF"/>
    <w:rsid w:val="6F7A0C79"/>
    <w:rsid w:val="6F7E1B78"/>
    <w:rsid w:val="6F8D7897"/>
    <w:rsid w:val="6F931259"/>
    <w:rsid w:val="6F9A4660"/>
    <w:rsid w:val="6F9C5D71"/>
    <w:rsid w:val="6FA3781E"/>
    <w:rsid w:val="6FA9586A"/>
    <w:rsid w:val="6FAA5C3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359C"/>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35F80"/>
    <w:rsid w:val="70494AF1"/>
    <w:rsid w:val="704A6916"/>
    <w:rsid w:val="7054528E"/>
    <w:rsid w:val="70555B90"/>
    <w:rsid w:val="705E76BE"/>
    <w:rsid w:val="706342D9"/>
    <w:rsid w:val="70680AC8"/>
    <w:rsid w:val="70684400"/>
    <w:rsid w:val="706D51B8"/>
    <w:rsid w:val="706E4EB9"/>
    <w:rsid w:val="70712877"/>
    <w:rsid w:val="70737F32"/>
    <w:rsid w:val="70767F2C"/>
    <w:rsid w:val="70785A86"/>
    <w:rsid w:val="70787AE6"/>
    <w:rsid w:val="707A385E"/>
    <w:rsid w:val="707E62BB"/>
    <w:rsid w:val="708A1067"/>
    <w:rsid w:val="70904E30"/>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3E28A3"/>
    <w:rsid w:val="714200B6"/>
    <w:rsid w:val="71431855"/>
    <w:rsid w:val="7143374A"/>
    <w:rsid w:val="714366F7"/>
    <w:rsid w:val="7147738E"/>
    <w:rsid w:val="7148649A"/>
    <w:rsid w:val="714A6697"/>
    <w:rsid w:val="714B0D5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9E532A"/>
    <w:rsid w:val="71A535F8"/>
    <w:rsid w:val="71A5684D"/>
    <w:rsid w:val="71AE2BD5"/>
    <w:rsid w:val="71AF2F66"/>
    <w:rsid w:val="71B06996"/>
    <w:rsid w:val="71B0735B"/>
    <w:rsid w:val="71B31BCF"/>
    <w:rsid w:val="71B40CF8"/>
    <w:rsid w:val="71BA3B1E"/>
    <w:rsid w:val="71C061A0"/>
    <w:rsid w:val="71C2301C"/>
    <w:rsid w:val="71C45E90"/>
    <w:rsid w:val="71C50FA6"/>
    <w:rsid w:val="71C70D25"/>
    <w:rsid w:val="71C96C07"/>
    <w:rsid w:val="71CA2E75"/>
    <w:rsid w:val="71CD28DD"/>
    <w:rsid w:val="71CD3E62"/>
    <w:rsid w:val="71CE06DE"/>
    <w:rsid w:val="71D00811"/>
    <w:rsid w:val="71D13952"/>
    <w:rsid w:val="71D63DD1"/>
    <w:rsid w:val="71D774C5"/>
    <w:rsid w:val="71D8692F"/>
    <w:rsid w:val="71D97BBC"/>
    <w:rsid w:val="71DA7C5F"/>
    <w:rsid w:val="71DD0ACF"/>
    <w:rsid w:val="71DE4C74"/>
    <w:rsid w:val="71E10985"/>
    <w:rsid w:val="71E3397B"/>
    <w:rsid w:val="71E346E4"/>
    <w:rsid w:val="71E55F75"/>
    <w:rsid w:val="71E56A62"/>
    <w:rsid w:val="71E767FC"/>
    <w:rsid w:val="71EA4A14"/>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695938"/>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A43E6"/>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737A0"/>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E86D31"/>
    <w:rsid w:val="73EC7C9D"/>
    <w:rsid w:val="73EE45A8"/>
    <w:rsid w:val="73EE6F0E"/>
    <w:rsid w:val="73F5257C"/>
    <w:rsid w:val="73F67B1C"/>
    <w:rsid w:val="73F8258B"/>
    <w:rsid w:val="73FF2CB2"/>
    <w:rsid w:val="7407051F"/>
    <w:rsid w:val="74092067"/>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44A68"/>
    <w:rsid w:val="74775754"/>
    <w:rsid w:val="74782A8C"/>
    <w:rsid w:val="747C7F5F"/>
    <w:rsid w:val="747F0E23"/>
    <w:rsid w:val="74936C9D"/>
    <w:rsid w:val="74964674"/>
    <w:rsid w:val="749D5800"/>
    <w:rsid w:val="74A63A12"/>
    <w:rsid w:val="74A73312"/>
    <w:rsid w:val="74A739B2"/>
    <w:rsid w:val="74B06962"/>
    <w:rsid w:val="74B32215"/>
    <w:rsid w:val="74BC7516"/>
    <w:rsid w:val="74C0607C"/>
    <w:rsid w:val="74C46840"/>
    <w:rsid w:val="74CA4688"/>
    <w:rsid w:val="74D575AA"/>
    <w:rsid w:val="74D63C4F"/>
    <w:rsid w:val="74D71DDE"/>
    <w:rsid w:val="74D81646"/>
    <w:rsid w:val="74D95703"/>
    <w:rsid w:val="74DA7956"/>
    <w:rsid w:val="74E11F86"/>
    <w:rsid w:val="74F3598D"/>
    <w:rsid w:val="74F37CFC"/>
    <w:rsid w:val="74FB509B"/>
    <w:rsid w:val="74FB6035"/>
    <w:rsid w:val="74FF07F1"/>
    <w:rsid w:val="7502618E"/>
    <w:rsid w:val="7507587E"/>
    <w:rsid w:val="750934A8"/>
    <w:rsid w:val="750A15E4"/>
    <w:rsid w:val="750C76FA"/>
    <w:rsid w:val="751E29FC"/>
    <w:rsid w:val="752B3381"/>
    <w:rsid w:val="752D1B6F"/>
    <w:rsid w:val="75325694"/>
    <w:rsid w:val="7534402F"/>
    <w:rsid w:val="75376E15"/>
    <w:rsid w:val="753A2963"/>
    <w:rsid w:val="753B454F"/>
    <w:rsid w:val="753D6B7D"/>
    <w:rsid w:val="75441B17"/>
    <w:rsid w:val="75457EFF"/>
    <w:rsid w:val="754E52B9"/>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BE41ED"/>
    <w:rsid w:val="75C123A7"/>
    <w:rsid w:val="75C1550C"/>
    <w:rsid w:val="75C525B4"/>
    <w:rsid w:val="75CA4550"/>
    <w:rsid w:val="75CC74C8"/>
    <w:rsid w:val="75CD2584"/>
    <w:rsid w:val="75D1230F"/>
    <w:rsid w:val="75D357A7"/>
    <w:rsid w:val="75DA5FC8"/>
    <w:rsid w:val="75DB08A6"/>
    <w:rsid w:val="75DB5FA1"/>
    <w:rsid w:val="75DB6E1A"/>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66479"/>
    <w:rsid w:val="763B42FB"/>
    <w:rsid w:val="763D17BB"/>
    <w:rsid w:val="763D4BE9"/>
    <w:rsid w:val="763F1F92"/>
    <w:rsid w:val="76424474"/>
    <w:rsid w:val="76437632"/>
    <w:rsid w:val="76451CD6"/>
    <w:rsid w:val="76451E5F"/>
    <w:rsid w:val="76452780"/>
    <w:rsid w:val="764B66A1"/>
    <w:rsid w:val="764D5571"/>
    <w:rsid w:val="764D66D2"/>
    <w:rsid w:val="764E51DF"/>
    <w:rsid w:val="764F7670"/>
    <w:rsid w:val="7650794E"/>
    <w:rsid w:val="76526C65"/>
    <w:rsid w:val="76587361"/>
    <w:rsid w:val="765F0FBA"/>
    <w:rsid w:val="766314AA"/>
    <w:rsid w:val="76650B0D"/>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31878"/>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CE623E"/>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81DF2"/>
    <w:rsid w:val="782A738E"/>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21FA1"/>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4080B"/>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11A3C"/>
    <w:rsid w:val="79B57356"/>
    <w:rsid w:val="79BC08B8"/>
    <w:rsid w:val="79BD3E41"/>
    <w:rsid w:val="79BF2784"/>
    <w:rsid w:val="79C0597A"/>
    <w:rsid w:val="79C24EDF"/>
    <w:rsid w:val="79C66717"/>
    <w:rsid w:val="79C876AF"/>
    <w:rsid w:val="79C95AED"/>
    <w:rsid w:val="79D57D57"/>
    <w:rsid w:val="79D62785"/>
    <w:rsid w:val="79DF1EBA"/>
    <w:rsid w:val="79E07F61"/>
    <w:rsid w:val="79E12ED9"/>
    <w:rsid w:val="79E352FF"/>
    <w:rsid w:val="79E6440E"/>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74FDF"/>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5177D"/>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34939"/>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D7962"/>
    <w:rsid w:val="7B3E674E"/>
    <w:rsid w:val="7B42141C"/>
    <w:rsid w:val="7B453F4C"/>
    <w:rsid w:val="7B471906"/>
    <w:rsid w:val="7B4A5781"/>
    <w:rsid w:val="7B4C03D4"/>
    <w:rsid w:val="7B4E09BF"/>
    <w:rsid w:val="7B5231E8"/>
    <w:rsid w:val="7B546C0C"/>
    <w:rsid w:val="7B603C7C"/>
    <w:rsid w:val="7B6171E6"/>
    <w:rsid w:val="7B6452CE"/>
    <w:rsid w:val="7B65590F"/>
    <w:rsid w:val="7B6D4715"/>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02D32"/>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91F3A"/>
    <w:rsid w:val="7C0E7D8C"/>
    <w:rsid w:val="7C206952"/>
    <w:rsid w:val="7C254F6F"/>
    <w:rsid w:val="7C2D1C60"/>
    <w:rsid w:val="7C306953"/>
    <w:rsid w:val="7C3832F5"/>
    <w:rsid w:val="7C42281E"/>
    <w:rsid w:val="7C472DAB"/>
    <w:rsid w:val="7C550FEC"/>
    <w:rsid w:val="7C574C21"/>
    <w:rsid w:val="7C5F4D1F"/>
    <w:rsid w:val="7C610C91"/>
    <w:rsid w:val="7C613AEC"/>
    <w:rsid w:val="7C6453C2"/>
    <w:rsid w:val="7C655448"/>
    <w:rsid w:val="7C6E7E2C"/>
    <w:rsid w:val="7C734075"/>
    <w:rsid w:val="7C7468D9"/>
    <w:rsid w:val="7C764182"/>
    <w:rsid w:val="7C773CA6"/>
    <w:rsid w:val="7C815D2A"/>
    <w:rsid w:val="7C831756"/>
    <w:rsid w:val="7C8C4CAB"/>
    <w:rsid w:val="7C8D4919"/>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8E0949"/>
    <w:rsid w:val="7D9F0F7A"/>
    <w:rsid w:val="7DA843EE"/>
    <w:rsid w:val="7DA948C4"/>
    <w:rsid w:val="7DAB10BD"/>
    <w:rsid w:val="7DAF4AB4"/>
    <w:rsid w:val="7DB008BF"/>
    <w:rsid w:val="7DBE609A"/>
    <w:rsid w:val="7DBF2E7A"/>
    <w:rsid w:val="7DC12ACC"/>
    <w:rsid w:val="7DC266E0"/>
    <w:rsid w:val="7DC4279D"/>
    <w:rsid w:val="7DCA054D"/>
    <w:rsid w:val="7DCC7A63"/>
    <w:rsid w:val="7DD46BAD"/>
    <w:rsid w:val="7DD7657D"/>
    <w:rsid w:val="7DDA6C39"/>
    <w:rsid w:val="7DE15552"/>
    <w:rsid w:val="7DE16744"/>
    <w:rsid w:val="7DE653AB"/>
    <w:rsid w:val="7DE71438"/>
    <w:rsid w:val="7DEB2C44"/>
    <w:rsid w:val="7DF464FC"/>
    <w:rsid w:val="7DFE63E1"/>
    <w:rsid w:val="7DFF35F5"/>
    <w:rsid w:val="7E006A11"/>
    <w:rsid w:val="7E0166DA"/>
    <w:rsid w:val="7E0435EE"/>
    <w:rsid w:val="7E043ED9"/>
    <w:rsid w:val="7E104623"/>
    <w:rsid w:val="7E1C55F3"/>
    <w:rsid w:val="7E202566"/>
    <w:rsid w:val="7E222965"/>
    <w:rsid w:val="7E293001"/>
    <w:rsid w:val="7E2D1F10"/>
    <w:rsid w:val="7E2D63B4"/>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835EA"/>
    <w:rsid w:val="7E8A0B5A"/>
    <w:rsid w:val="7E8D3E75"/>
    <w:rsid w:val="7E9044A6"/>
    <w:rsid w:val="7E922E52"/>
    <w:rsid w:val="7E9C0411"/>
    <w:rsid w:val="7EA10518"/>
    <w:rsid w:val="7EA37537"/>
    <w:rsid w:val="7EA87297"/>
    <w:rsid w:val="7EAE1E9B"/>
    <w:rsid w:val="7EB56059"/>
    <w:rsid w:val="7EB73383"/>
    <w:rsid w:val="7EB77A2B"/>
    <w:rsid w:val="7EBD506F"/>
    <w:rsid w:val="7EC22792"/>
    <w:rsid w:val="7EC23404"/>
    <w:rsid w:val="7EC57DB4"/>
    <w:rsid w:val="7EC64112"/>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B4759"/>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 w:type="table" w:customStyle="1" w:styleId="109">
    <w:name w:val="TableGrid2"/>
    <w:basedOn w:val="26"/>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16</Pages>
  <Words>570</Words>
  <Characters>3144</Characters>
  <Lines>73</Lines>
  <Paragraphs>20</Paragraphs>
  <TotalTime>0</TotalTime>
  <ScaleCrop>false</ScaleCrop>
  <LinksUpToDate>false</LinksUpToDate>
  <CharactersWithSpaces>3713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2025-11-07T14:15:20Z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5A3F3DE262FF46568C422365796DAA82_13</vt:lpwstr>
  </property>
  <property fmtid="{D5CDD505-2E9C-101B-9397-08002B2CF9AE}" pid="4" name="KSOTemplateDocerSaveRecord">
    <vt:lpwstr>eyJoZGlkIjoiNTA2MDIzMjk0NzI5MmEzNWQ4YmNjZGZiMjgzNzc2MDMiLCJ1c2VySWQiOiIxMDQyMjkzMzc0In0=</vt:lpwstr>
  </property>
</Properties>
</file>